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90" w:rsidRPr="0037612E" w:rsidRDefault="00E860C5" w:rsidP="0037612E">
      <w:pPr>
        <w:shd w:val="clear" w:color="auto" w:fill="FFFFFF"/>
        <w:spacing w:after="0" w:line="240" w:lineRule="auto"/>
        <w:jc w:val="both"/>
        <w:rPr>
          <w:rFonts w:ascii="Georgia" w:eastAsia="Times New Roman" w:hAnsi="Georgia" w:cstheme="minorHAnsi"/>
          <w:b/>
          <w:sz w:val="24"/>
          <w:szCs w:val="24"/>
          <w:lang w:eastAsia="fr-FR"/>
        </w:rPr>
      </w:pPr>
      <w:r w:rsidRPr="0037612E">
        <w:rPr>
          <w:rFonts w:ascii="Georgia" w:hAnsi="Georgia"/>
          <w:noProof/>
          <w:sz w:val="24"/>
          <w:szCs w:val="24"/>
          <w:lang w:eastAsia="fr-FR"/>
        </w:rPr>
        <mc:AlternateContent>
          <mc:Choice Requires="wpg">
            <w:drawing>
              <wp:anchor distT="0" distB="0" distL="114300" distR="114300" simplePos="0" relativeHeight="251661312" behindDoc="0" locked="0" layoutInCell="1" allowOverlap="1" wp14:anchorId="2B1CD4CD" wp14:editId="0C1C87C7">
                <wp:simplePos x="0" y="0"/>
                <wp:positionH relativeFrom="column">
                  <wp:posOffset>328930</wp:posOffset>
                </wp:positionH>
                <wp:positionV relativeFrom="paragraph">
                  <wp:posOffset>62230</wp:posOffset>
                </wp:positionV>
                <wp:extent cx="6367780" cy="943610"/>
                <wp:effectExtent l="0" t="0" r="33020" b="0"/>
                <wp:wrapNone/>
                <wp:docPr id="4" name="Groupe 4"/>
                <wp:cNvGraphicFramePr/>
                <a:graphic xmlns:a="http://schemas.openxmlformats.org/drawingml/2006/main">
                  <a:graphicData uri="http://schemas.microsoft.com/office/word/2010/wordprocessingGroup">
                    <wpg:wgp>
                      <wpg:cNvGrpSpPr/>
                      <wpg:grpSpPr>
                        <a:xfrm>
                          <a:off x="0" y="0"/>
                          <a:ext cx="6367780" cy="943610"/>
                          <a:chOff x="-33464" y="-17507"/>
                          <a:chExt cx="6367780" cy="722630"/>
                        </a:xfrm>
                      </wpg:grpSpPr>
                      <wps:wsp>
                        <wps:cNvPr id="3" name="Connecteur droit 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3464" y="190484"/>
                            <a:ext cx="1847850"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grpSp>
                        <wpg:cNvPr id="2" name="Groupe 2"/>
                        <wpg:cNvGrpSpPr/>
                        <wpg:grpSpPr>
                          <a:xfrm>
                            <a:off x="922020" y="-17507"/>
                            <a:ext cx="5412296" cy="722630"/>
                            <a:chOff x="-240739" y="-17507"/>
                            <a:chExt cx="5412718" cy="722630"/>
                          </a:xfrm>
                        </wpg:grpSpPr>
                        <wps:wsp>
                          <wps:cNvPr id="5"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240739" y="-17507"/>
                              <a:ext cx="4518678" cy="722630"/>
                            </a:xfrm>
                            <a:prstGeom prst="rect">
                              <a:avLst/>
                            </a:prstGeom>
                          </wps:spPr>
                          <wps:txbx>
                            <w:txbxContent>
                              <w:p w:rsidR="00E860C5" w:rsidRDefault="00306D3A" w:rsidP="00E860C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Le Département</w:t>
                                </w:r>
                              </w:p>
                              <w:p w:rsidR="00306D3A" w:rsidRDefault="00306D3A" w:rsidP="00E860C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1</w:t>
                                </w:r>
                                <w:r w:rsidRPr="00306D3A">
                                  <w:rPr>
                                    <w:rFonts w:asciiTheme="minorHAnsi" w:hAnsi="Calibri" w:cstheme="minorBidi"/>
                                    <w:b/>
                                    <w:bCs/>
                                    <w:color w:val="404040" w:themeColor="text1" w:themeTint="BF"/>
                                    <w:kern w:val="24"/>
                                    <w:sz w:val="56"/>
                                    <w:szCs w:val="56"/>
                                    <w:vertAlign w:val="superscript"/>
                                  </w:rPr>
                                  <w:t>er</w:t>
                                </w:r>
                                <w:r>
                                  <w:rPr>
                                    <w:rFonts w:asciiTheme="minorHAnsi" w:hAnsi="Calibri" w:cstheme="minorBidi"/>
                                    <w:b/>
                                    <w:bCs/>
                                    <w:color w:val="404040" w:themeColor="text1" w:themeTint="BF"/>
                                    <w:kern w:val="24"/>
                                    <w:sz w:val="56"/>
                                    <w:szCs w:val="56"/>
                                  </w:rPr>
                                  <w:t xml:space="preserve"> partenaire des collectivités</w:t>
                                </w:r>
                              </w:p>
                            </w:txbxContent>
                          </wps:txbx>
                          <wps:bodyPr vert="horz" wrap="square" lIns="0" tIns="0" rIns="0" bIns="0" rtlCol="0" anchor="t">
                            <a:noAutofit/>
                          </wps:bodyPr>
                        </wps:wsp>
                        <wps:wsp>
                          <wps:cNvPr id="6" name="Connecteur droit 6">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3385585" y="190484"/>
                              <a:ext cx="178639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1CD4CD" id="Groupe 4" o:spid="_x0000_s1026" style="position:absolute;left:0;text-align:left;margin-left:25.9pt;margin-top:4.9pt;width:501.4pt;height:74.3pt;z-index:251661312;mso-width-relative:margin;mso-height-relative:margin" coordorigin="-334,-175" coordsize="63677,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qR3AMAAKoMAAAOAAAAZHJzL2Uyb0RvYy54bWzsV9tuGzcQfS/QfyD2fb33iwTLgSVrjQJp&#10;a8TJB9BcrrTILrkhKUtK0X/vkNyLYsst4gBJHuqHNW8znDkzc4a6fHNoG/RIhaw5WzjBhe8gyggv&#10;a7ZZOB/eF27uIKkwK3HDGV04RyqdN1e//nK57+Y05FvelFQgUMLkfN8tnK1S3dzzJNnSFssL3lEG&#10;mxUXLVYwFRuvFHgP2tvGC30/9fZclJ3ghEoJqzd207ky+quKEvVnVUmqULNwwDZlvsJ8H/TXu7rE&#10;843A3bYmvRn4FVa0uGZw6ajqBiuMdqJ+pqqtieCSV+qC8NbjVVUTanwAbwL/iTe3gu8648tmvt90&#10;I0wA7ROcXq2W/PF4J1BdLpzYQQy3ECJzK0WxxmbfbeZw5FZ0992d6Bc2dqbdPVSi1f/BEXQwqB5H&#10;VOlBIQKLaZRmWQ7gE9ibxVEa9LCTLcRGi7lRFKdwP+y7QZb4mQ0L2a7PqcjCMI2MCm8wwNN2jmbt&#10;O8glOcElvw2u+y3uqImC1Fj0cEUDXCvOGKQZ3QlUCl4rFJlEAO/fSqWx0TiYVPirKMJlsi5it4CR&#10;G/vL2F2u45lbhFG+DrNiFUbp39b3SWgV5NFNVqTuMp7lbhwtI3cW50sAKsyXSXh9na5jIwRoDJcC&#10;Hr2tOoRmuGJ3QltDDuy+e8vJRwnRHM7ZTX1SQpjPBPYkQsHMj3OTHNY1HeIgj7M86UP8ZWjwvBNS&#10;3VLeIj1YOE3NNJp4jh8BIG3EdEQvN0x/JW/qsqibxkw0G9BVI9AjhjrGhFCmLMzNrv2dl3Y98eFP&#10;wwcaDYFoETs71aZw3axZidSxg2znoLKX0TcbRCwIBg51bKi16h2toE60s8b68YJTm4JRE5zWYhV4&#10;MAr6/y3Yn9ei1LDX1wiPEuZmztQo3NaMi3O3q8NgcmXPDwhYvzUED7w8mtI30EBdWVYw1TYSRF8U&#10;4VAUPYeEGo+v5JBZGPohpNITMtAFoVMtiYMwnKWWTSYqgMQe2SSM/SyaPdMw0YnWkQXQmTQjTTp+&#10;JJ0kA3LvayUosjk2lPOrOOTf6UDTOVKHJZ8S+hkr6DOWP15ihReQHmIVJ0GeZi/jPBV+zw0CiNSk&#10;6VlueFKb6vBwMOk15Kh+hwDBbLn47KA99PSFIz/tsKAOan5j0AX0A2AYiGHwMAyEalbcPhMwI6Bl&#10;4VhjGL/eKV7VhqymkuhLpa+I79ByIOlth37WclID2jely2mO/RQtJ4ryJMmhLqBGz/acLE+jGbwa&#10;dBEPtD+8R362nrOluPy/59hW+bqeA8XfP/FM3ZkHMYy+eHGfzs2p6SfG1T8AAAD//wMAUEsDBBQA&#10;BgAIAAAAIQAzgriu3wAAAAkBAAAPAAAAZHJzL2Rvd25yZXYueG1sTI9BS8NAEIXvgv9hGcGb3USb&#10;UmM2pRT1VARbQbxNk2kSmp0N2W2S/nunJz3NG97w3jfZarKtGqj3jWMD8SwCRVy4suHKwNf+7WEJ&#10;ygfkElvHZOBCHlb57U2GaelG/qRhFyolIexTNFCH0KVa+6Imi37mOmLxjq63GGTtK132OEq4bfVj&#10;FC20xYalocaONjUVp93ZGngfcVw/xa/D9nTcXH72ycf3NiZj7u+m9QuoQFP4O4YrvqBDLkwHd+bS&#10;q9ZAEgt5MPAs42pHyXwB6iAqWc5B55n+/0H+CwAA//8DAFBLAQItABQABgAIAAAAIQC2gziS/gAA&#10;AOEBAAATAAAAAAAAAAAAAAAAAAAAAABbQ29udGVudF9UeXBlc10ueG1sUEsBAi0AFAAGAAgAAAAh&#10;ADj9If/WAAAAlAEAAAsAAAAAAAAAAAAAAAAALwEAAF9yZWxzLy5yZWxzUEsBAi0AFAAGAAgAAAAh&#10;AAzvepHcAwAAqgwAAA4AAAAAAAAAAAAAAAAALgIAAGRycy9lMm9Eb2MueG1sUEsBAi0AFAAGAAgA&#10;AAAhADOCuK7fAAAACQEAAA8AAAAAAAAAAAAAAAAANgYAAGRycy9kb3ducmV2LnhtbFBLBQYAAAAA&#10;BAAEAPMAAABCBwAAAAA=&#10;">
                <v:line id="Connecteur droit 3" o:spid="_x0000_s1027" style="position:absolute;visibility:visible;mso-wrap-style:square" from="-334,1904" to="18143,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TRsMAAADaAAAADwAAAGRycy9kb3ducmV2LnhtbESPzWrDMBCE74G+g9hCLiGR60Jp3cih&#10;pBhCb0l/cl2stWVsrYylOM7bR4FAj8PMfMOsN5PtxEiDbxwreFolIIhLpxuuFfx8F8tXED4ga+wc&#10;k4ILedjkD7M1ZtqdeU/jIdQiQthnqMCE0GdS+tKQRb9yPXH0KjdYDFEOtdQDniPcdjJNkhdpseG4&#10;YLCnraGyPZysgs9L9fsm6cu2e0zlX7HgYlsdlZo/Th/vIAJN4T98b++0gme4XYk3QO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k00bDAAAA2gAAAA8AAAAAAAAAAAAA&#10;AAAAoQIAAGRycy9kb3ducmV2LnhtbFBLBQYAAAAABAAEAPkAAACRAwAAAAA=&#10;" strokecolor="#525252 [1606]" strokeweight=".5pt">
                  <v:stroke endarrow="oval" joinstyle="miter"/>
                  <o:lock v:ext="edit" shapetype="f"/>
                </v:line>
                <v:group id="Groupe 2" o:spid="_x0000_s1028" style="position:absolute;left:9220;top:-175;width:54123;height:7226" coordorigin="-2407,-175" coordsize="54127,7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itre 1" o:spid="_x0000_s1029" type="#_x0000_t202" style="position:absolute;left:-2407;top:-175;width:45186;height:7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PDcIA&#10;AADaAAAADwAAAGRycy9kb3ducmV2LnhtbESPT2sCMRTE74LfIbxCb5qtoJXVKEWRFkoP/gOPj81z&#10;s3TzsiTpGr99IxR6HGbmN8xynWwrevKhcazgZVyAIK6cbrhWcDruRnMQISJrbB2TgjsFWK+GgyWW&#10;2t14T/0h1iJDOJSowMTYlVKGypDFMHYdcfauzluMWfpaao+3DLetnBTFTFpsOC8Y7GhjqPo+/FgF&#10;5023+0wXg1/9VL9vJ6/7u6+SUs9P6W0BIlKK/+G/9odWMIXHlX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w8NwgAAANoAAAAPAAAAAAAAAAAAAAAAAJgCAABkcnMvZG93&#10;bnJldi54bWxQSwUGAAAAAAQABAD1AAAAhwMAAAAA&#10;" filled="f" stroked="f">
                    <v:path arrowok="t"/>
                    <v:textbox inset="0,0,0,0">
                      <w:txbxContent>
                        <w:p w:rsidR="00E860C5" w:rsidRDefault="00306D3A" w:rsidP="00E860C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Le Département</w:t>
                          </w:r>
                        </w:p>
                        <w:p w:rsidR="00306D3A" w:rsidRDefault="00306D3A" w:rsidP="00E860C5">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1</w:t>
                          </w:r>
                          <w:r w:rsidRPr="00306D3A">
                            <w:rPr>
                              <w:rFonts w:asciiTheme="minorHAnsi" w:hAnsi="Calibri" w:cstheme="minorBidi"/>
                              <w:b/>
                              <w:bCs/>
                              <w:color w:val="404040" w:themeColor="text1" w:themeTint="BF"/>
                              <w:kern w:val="24"/>
                              <w:sz w:val="56"/>
                              <w:szCs w:val="56"/>
                              <w:vertAlign w:val="superscript"/>
                            </w:rPr>
                            <w:t>er</w:t>
                          </w:r>
                          <w:r>
                            <w:rPr>
                              <w:rFonts w:asciiTheme="minorHAnsi" w:hAnsi="Calibri" w:cstheme="minorBidi"/>
                              <w:b/>
                              <w:bCs/>
                              <w:color w:val="404040" w:themeColor="text1" w:themeTint="BF"/>
                              <w:kern w:val="24"/>
                              <w:sz w:val="56"/>
                              <w:szCs w:val="56"/>
                            </w:rPr>
                            <w:t xml:space="preserve"> partenaire des collectivités</w:t>
                          </w:r>
                        </w:p>
                      </w:txbxContent>
                    </v:textbox>
                  </v:shape>
                  <v:line id="Connecteur droit 6" o:spid="_x0000_s1030" style="position:absolute;visibility:visible;mso-wrap-style:square" from="33855,1904" to="51719,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R+8QAAADaAAAADwAAAGRycy9kb3ducmV2LnhtbESPQWvCQBSE70L/w/IKvUjdNJS0RFdJ&#10;g1UvHkxz8PjIviah2bchu5r477uFgsdhZr5hVpvJdOJKg2stK3hZRCCIK6tbrhWUX5/P7yCcR9bY&#10;WSYFN3KwWT/MVphqO/KJroWvRYCwS1FB432fSumqhgy6he2Jg/dtB4M+yKGWesAxwE0n4yhKpMGW&#10;w0KDPeUNVT/FxSh4LcZtfNzn2dtH7Pa7kpIzzVGpp8cpW4LwNPl7+L990AoS+LsSb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65H7xAAAANoAAAAPAAAAAAAAAAAA&#10;AAAAAKECAABkcnMvZG93bnJldi54bWxQSwUGAAAAAAQABAD5AAAAkgMAAAAA&#10;" strokecolor="#525252 [1606]" strokeweight=".5pt">
                    <v:stroke startarrow="oval" joinstyle="miter"/>
                    <o:lock v:ext="edit" shapetype="f"/>
                  </v:line>
                </v:group>
              </v:group>
            </w:pict>
          </mc:Fallback>
        </mc:AlternateContent>
      </w:r>
    </w:p>
    <w:p w:rsidR="00384796" w:rsidRPr="0037612E" w:rsidRDefault="00384796" w:rsidP="0037612E">
      <w:pPr>
        <w:jc w:val="both"/>
        <w:rPr>
          <w:rFonts w:ascii="Georgia" w:hAnsi="Georgia"/>
          <w:sz w:val="24"/>
          <w:szCs w:val="24"/>
        </w:rPr>
      </w:pPr>
    </w:p>
    <w:p w:rsidR="008F53D1" w:rsidRPr="0037612E" w:rsidRDefault="008F53D1" w:rsidP="0037612E">
      <w:pPr>
        <w:spacing w:after="0" w:line="360" w:lineRule="auto"/>
        <w:jc w:val="both"/>
        <w:rPr>
          <w:rFonts w:ascii="Georgia" w:hAnsi="Georgia" w:cs="Arial"/>
          <w:b/>
          <w:color w:val="2F5496" w:themeColor="accent5" w:themeShade="BF"/>
          <w:sz w:val="24"/>
          <w:szCs w:val="24"/>
        </w:rPr>
      </w:pPr>
    </w:p>
    <w:p w:rsidR="0037612E" w:rsidRPr="0037612E" w:rsidRDefault="0037612E" w:rsidP="0037612E">
      <w:pPr>
        <w:jc w:val="both"/>
        <w:rPr>
          <w:rFonts w:ascii="Georgia" w:hAnsi="Georgia"/>
          <w:sz w:val="24"/>
          <w:szCs w:val="24"/>
        </w:rPr>
      </w:pPr>
    </w:p>
    <w:p w:rsidR="00F410F2" w:rsidRPr="00D60066" w:rsidRDefault="00F410F2" w:rsidP="00D60066">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360" w:lineRule="auto"/>
        <w:ind w:right="-1"/>
        <w:jc w:val="both"/>
        <w:rPr>
          <w:rFonts w:ascii="Georgia" w:eastAsia="Times New Roman" w:hAnsi="Georgia" w:cs="Times New Roman"/>
          <w:b/>
          <w:color w:val="2F5496" w:themeColor="accent5" w:themeShade="BF"/>
          <w:sz w:val="24"/>
          <w:szCs w:val="24"/>
          <w:lang w:eastAsia="fr-FR"/>
        </w:rPr>
      </w:pPr>
      <w:r w:rsidRPr="00D60066">
        <w:rPr>
          <w:rFonts w:ascii="Georgia" w:eastAsia="Times New Roman" w:hAnsi="Georgia" w:cs="Times New Roman"/>
          <w:b/>
          <w:color w:val="2F5496" w:themeColor="accent5" w:themeShade="BF"/>
          <w:sz w:val="24"/>
          <w:szCs w:val="24"/>
          <w:lang w:eastAsia="fr-FR"/>
        </w:rPr>
        <w:t>Repères</w:t>
      </w:r>
    </w:p>
    <w:p w:rsidR="00F410F2" w:rsidRDefault="00F410F2" w:rsidP="00D60066">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360" w:lineRule="auto"/>
        <w:ind w:right="-1"/>
        <w:jc w:val="both"/>
        <w:rPr>
          <w:rFonts w:ascii="Georgia" w:eastAsia="Times New Roman" w:hAnsi="Georgia" w:cs="Times New Roman"/>
          <w:color w:val="231F20"/>
          <w:sz w:val="24"/>
          <w:szCs w:val="24"/>
          <w:lang w:eastAsia="fr-FR"/>
        </w:rPr>
      </w:pPr>
      <w:r>
        <w:rPr>
          <w:rFonts w:ascii="Georgia" w:eastAsia="Times New Roman" w:hAnsi="Georgia" w:cs="Times New Roman"/>
          <w:color w:val="231F20"/>
          <w:sz w:val="24"/>
          <w:szCs w:val="24"/>
          <w:lang w:eastAsia="fr-FR"/>
        </w:rPr>
        <w:t xml:space="preserve">Le Val d’Oise, c’est 184 </w:t>
      </w:r>
      <w:r w:rsidR="00241D37">
        <w:rPr>
          <w:rFonts w:ascii="Georgia" w:eastAsia="Times New Roman" w:hAnsi="Georgia" w:cs="Times New Roman"/>
          <w:color w:val="231F20"/>
          <w:sz w:val="24"/>
          <w:szCs w:val="24"/>
          <w:lang w:eastAsia="fr-FR"/>
        </w:rPr>
        <w:t>communes</w:t>
      </w:r>
      <w:r w:rsidR="00D60066">
        <w:rPr>
          <w:rFonts w:ascii="Georgia" w:eastAsia="Times New Roman" w:hAnsi="Georgia" w:cs="Times New Roman"/>
          <w:color w:val="231F20"/>
          <w:sz w:val="24"/>
          <w:szCs w:val="24"/>
          <w:lang w:eastAsia="fr-FR"/>
        </w:rPr>
        <w:t xml:space="preserve"> dont 102 comptent moins de 2.000 habitants</w:t>
      </w:r>
    </w:p>
    <w:p w:rsidR="00F410F2" w:rsidRDefault="00D60066" w:rsidP="00D60066">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360" w:lineRule="auto"/>
        <w:ind w:right="-1"/>
        <w:jc w:val="both"/>
        <w:rPr>
          <w:rFonts w:ascii="Georgia" w:eastAsia="Times New Roman" w:hAnsi="Georgia" w:cs="Times New Roman"/>
          <w:color w:val="231F20"/>
          <w:sz w:val="24"/>
          <w:szCs w:val="24"/>
          <w:lang w:eastAsia="fr-FR"/>
        </w:rPr>
      </w:pPr>
      <w:r>
        <w:rPr>
          <w:rFonts w:ascii="Georgia" w:eastAsia="Times New Roman" w:hAnsi="Georgia" w:cs="Times New Roman"/>
          <w:color w:val="231F20"/>
          <w:sz w:val="24"/>
          <w:szCs w:val="24"/>
          <w:lang w:eastAsia="fr-FR"/>
        </w:rPr>
        <w:t>Total : 1,3 millions d’</w:t>
      </w:r>
      <w:r w:rsidR="00F410F2">
        <w:rPr>
          <w:rFonts w:ascii="Georgia" w:eastAsia="Times New Roman" w:hAnsi="Georgia" w:cs="Times New Roman"/>
          <w:color w:val="231F20"/>
          <w:sz w:val="24"/>
          <w:szCs w:val="24"/>
          <w:lang w:eastAsia="fr-FR"/>
        </w:rPr>
        <w:t>habitants</w:t>
      </w:r>
      <w:r>
        <w:rPr>
          <w:rFonts w:ascii="Georgia" w:eastAsia="Times New Roman" w:hAnsi="Georgia" w:cs="Times New Roman"/>
          <w:color w:val="231F20"/>
          <w:sz w:val="24"/>
          <w:szCs w:val="24"/>
          <w:lang w:eastAsia="fr-FR"/>
        </w:rPr>
        <w:t xml:space="preserve"> (10 000 nouveaux habitants chaque année)</w:t>
      </w:r>
    </w:p>
    <w:p w:rsidR="00F410F2" w:rsidRDefault="00F410F2" w:rsidP="0037612E">
      <w:pPr>
        <w:widowControl w:val="0"/>
        <w:kinsoku w:val="0"/>
        <w:overflowPunct w:val="0"/>
        <w:autoSpaceDE w:val="0"/>
        <w:autoSpaceDN w:val="0"/>
        <w:adjustRightInd w:val="0"/>
        <w:spacing w:after="0" w:line="360" w:lineRule="auto"/>
        <w:ind w:right="-1"/>
        <w:jc w:val="both"/>
        <w:rPr>
          <w:rFonts w:ascii="Georgia" w:eastAsia="Times New Roman" w:hAnsi="Georgia" w:cs="Times New Roman"/>
          <w:color w:val="231F20"/>
          <w:sz w:val="24"/>
          <w:szCs w:val="24"/>
          <w:lang w:eastAsia="fr-FR"/>
        </w:rPr>
      </w:pPr>
    </w:p>
    <w:p w:rsidR="0037612E" w:rsidRPr="0037612E" w:rsidRDefault="0037612E" w:rsidP="0037612E">
      <w:pPr>
        <w:widowControl w:val="0"/>
        <w:kinsoku w:val="0"/>
        <w:overflowPunct w:val="0"/>
        <w:autoSpaceDE w:val="0"/>
        <w:autoSpaceDN w:val="0"/>
        <w:adjustRightInd w:val="0"/>
        <w:spacing w:after="0" w:line="360" w:lineRule="auto"/>
        <w:ind w:right="-1"/>
        <w:jc w:val="both"/>
        <w:rPr>
          <w:rFonts w:ascii="Georgia" w:eastAsia="Times New Roman" w:hAnsi="Georgia" w:cs="Times New Roman"/>
          <w:color w:val="231F20"/>
          <w:sz w:val="24"/>
          <w:szCs w:val="24"/>
          <w:lang w:eastAsia="fr-FR"/>
        </w:rPr>
      </w:pPr>
      <w:r>
        <w:rPr>
          <w:rFonts w:ascii="Georgia" w:eastAsia="Times New Roman" w:hAnsi="Georgia" w:cs="Times New Roman"/>
          <w:color w:val="231F20"/>
          <w:sz w:val="24"/>
          <w:szCs w:val="24"/>
          <w:lang w:eastAsia="fr-FR"/>
        </w:rPr>
        <w:t xml:space="preserve">Au Département nous sommes </w:t>
      </w:r>
      <w:r w:rsidRPr="0037612E">
        <w:rPr>
          <w:rFonts w:ascii="Georgia" w:eastAsia="Times New Roman" w:hAnsi="Georgia" w:cs="Times New Roman"/>
          <w:color w:val="231F20"/>
          <w:sz w:val="24"/>
          <w:szCs w:val="24"/>
          <w:lang w:eastAsia="fr-FR"/>
        </w:rPr>
        <w:t>convaincu</w:t>
      </w:r>
      <w:r>
        <w:rPr>
          <w:rFonts w:ascii="Georgia" w:eastAsia="Times New Roman" w:hAnsi="Georgia" w:cs="Times New Roman"/>
          <w:color w:val="231F20"/>
          <w:sz w:val="24"/>
          <w:szCs w:val="24"/>
          <w:lang w:eastAsia="fr-FR"/>
        </w:rPr>
        <w:t>s</w:t>
      </w:r>
      <w:r w:rsidRPr="0037612E">
        <w:rPr>
          <w:rFonts w:ascii="Georgia" w:eastAsia="Times New Roman" w:hAnsi="Georgia" w:cs="Times New Roman"/>
          <w:color w:val="231F20"/>
          <w:sz w:val="24"/>
          <w:szCs w:val="24"/>
          <w:lang w:eastAsia="fr-FR"/>
        </w:rPr>
        <w:t xml:space="preserve"> de la pertinence de l’échelon local pour impulser des actions efficaces et utiles pour nos concitoyens. C’est l’avantage de la proximité et de la connaissance du terrain. </w:t>
      </w:r>
    </w:p>
    <w:p w:rsidR="0037612E" w:rsidRPr="0037612E" w:rsidRDefault="0037612E" w:rsidP="0037612E">
      <w:pPr>
        <w:widowControl w:val="0"/>
        <w:kinsoku w:val="0"/>
        <w:overflowPunct w:val="0"/>
        <w:autoSpaceDE w:val="0"/>
        <w:autoSpaceDN w:val="0"/>
        <w:adjustRightInd w:val="0"/>
        <w:spacing w:after="0" w:line="360" w:lineRule="auto"/>
        <w:ind w:right="316"/>
        <w:jc w:val="both"/>
        <w:rPr>
          <w:rFonts w:ascii="Georgia" w:eastAsia="Times New Roman" w:hAnsi="Georgia" w:cs="Times New Roman"/>
          <w:color w:val="231F20"/>
          <w:sz w:val="24"/>
          <w:szCs w:val="24"/>
          <w:lang w:eastAsia="fr-FR"/>
        </w:rPr>
      </w:pPr>
    </w:p>
    <w:p w:rsidR="0037612E" w:rsidRPr="0037612E" w:rsidRDefault="0037612E" w:rsidP="0037612E">
      <w:pPr>
        <w:spacing w:after="0" w:line="360" w:lineRule="auto"/>
        <w:jc w:val="both"/>
        <w:rPr>
          <w:rFonts w:ascii="Georgia" w:hAnsi="Georgia" w:cs="Arial"/>
          <w:sz w:val="24"/>
          <w:szCs w:val="24"/>
        </w:rPr>
      </w:pPr>
      <w:r>
        <w:rPr>
          <w:rFonts w:ascii="Georgia" w:hAnsi="Georgia" w:cs="Arial"/>
          <w:sz w:val="24"/>
          <w:szCs w:val="24"/>
        </w:rPr>
        <w:t xml:space="preserve">Nous sommes </w:t>
      </w:r>
      <w:r w:rsidRPr="0037612E">
        <w:rPr>
          <w:rFonts w:ascii="Georgia" w:hAnsi="Georgia" w:cs="Arial"/>
          <w:sz w:val="24"/>
          <w:szCs w:val="24"/>
        </w:rPr>
        <w:t>également convaincu</w:t>
      </w:r>
      <w:r>
        <w:rPr>
          <w:rFonts w:ascii="Georgia" w:hAnsi="Georgia" w:cs="Arial"/>
          <w:sz w:val="24"/>
          <w:szCs w:val="24"/>
        </w:rPr>
        <w:t>s</w:t>
      </w:r>
      <w:r w:rsidRPr="0037612E">
        <w:rPr>
          <w:rFonts w:ascii="Georgia" w:hAnsi="Georgia" w:cs="Arial"/>
          <w:sz w:val="24"/>
          <w:szCs w:val="24"/>
        </w:rPr>
        <w:t xml:space="preserve"> que seul l’investissement est porteur d’avenir. C’est l’investissement qui transforme les villes, les territoires, et étend à tous ses habitants le champ des possibles.</w:t>
      </w:r>
      <w:r>
        <w:rPr>
          <w:rFonts w:ascii="Georgia" w:hAnsi="Georgia" w:cs="Arial"/>
          <w:sz w:val="24"/>
          <w:szCs w:val="24"/>
        </w:rPr>
        <w:t xml:space="preserve"> </w:t>
      </w:r>
      <w:r>
        <w:rPr>
          <w:rFonts w:ascii="Georgia" w:hAnsi="Georgia" w:cs="Times New Roman"/>
          <w:sz w:val="24"/>
          <w:szCs w:val="24"/>
        </w:rPr>
        <w:t>Le</w:t>
      </w:r>
      <w:r w:rsidRPr="0037612E">
        <w:rPr>
          <w:rFonts w:ascii="Georgia" w:hAnsi="Georgia" w:cs="Times New Roman"/>
          <w:sz w:val="24"/>
          <w:szCs w:val="24"/>
        </w:rPr>
        <w:t xml:space="preserve"> Département </w:t>
      </w:r>
      <w:r>
        <w:rPr>
          <w:rFonts w:ascii="Georgia" w:hAnsi="Georgia" w:cs="Times New Roman"/>
          <w:sz w:val="24"/>
          <w:szCs w:val="24"/>
        </w:rPr>
        <w:t>se veut ainsi</w:t>
      </w:r>
      <w:r w:rsidRPr="0037612E">
        <w:rPr>
          <w:rFonts w:ascii="Georgia" w:hAnsi="Georgia" w:cs="Times New Roman"/>
          <w:sz w:val="24"/>
          <w:szCs w:val="24"/>
        </w:rPr>
        <w:t xml:space="preserve"> </w:t>
      </w:r>
      <w:r>
        <w:rPr>
          <w:rFonts w:ascii="Georgia" w:hAnsi="Georgia" w:cs="Times New Roman"/>
          <w:sz w:val="24"/>
          <w:szCs w:val="24"/>
        </w:rPr>
        <w:t>le</w:t>
      </w:r>
      <w:r w:rsidRPr="0037612E">
        <w:rPr>
          <w:rFonts w:ascii="Georgia" w:hAnsi="Georgia" w:cs="Times New Roman"/>
          <w:sz w:val="24"/>
          <w:szCs w:val="24"/>
        </w:rPr>
        <w:t xml:space="preserve"> premier partenaire et le premier investisseur de</w:t>
      </w:r>
      <w:r>
        <w:rPr>
          <w:rFonts w:ascii="Georgia" w:hAnsi="Georgia" w:cs="Times New Roman"/>
          <w:sz w:val="24"/>
          <w:szCs w:val="24"/>
        </w:rPr>
        <w:t>s</w:t>
      </w:r>
      <w:r w:rsidRPr="0037612E">
        <w:rPr>
          <w:rFonts w:ascii="Georgia" w:hAnsi="Georgia" w:cs="Times New Roman"/>
          <w:sz w:val="24"/>
          <w:szCs w:val="24"/>
        </w:rPr>
        <w:t xml:space="preserve"> projets</w:t>
      </w:r>
      <w:r>
        <w:rPr>
          <w:rFonts w:ascii="Georgia" w:hAnsi="Georgia" w:cs="Times New Roman"/>
          <w:sz w:val="24"/>
          <w:szCs w:val="24"/>
        </w:rPr>
        <w:t xml:space="preserve"> des collectivités</w:t>
      </w:r>
      <w:r w:rsidRPr="0037612E">
        <w:rPr>
          <w:rFonts w:ascii="Georgia" w:hAnsi="Georgia" w:cs="Times New Roman"/>
          <w:sz w:val="24"/>
          <w:szCs w:val="24"/>
        </w:rPr>
        <w:t>.</w:t>
      </w:r>
    </w:p>
    <w:p w:rsidR="0037612E" w:rsidRPr="0037612E" w:rsidRDefault="0037612E" w:rsidP="0037612E">
      <w:pPr>
        <w:spacing w:after="0" w:line="360" w:lineRule="auto"/>
        <w:jc w:val="both"/>
        <w:rPr>
          <w:rFonts w:ascii="Georgia" w:hAnsi="Georgia" w:cs="Times New Roman"/>
          <w:sz w:val="24"/>
          <w:szCs w:val="24"/>
        </w:rPr>
      </w:pPr>
    </w:p>
    <w:p w:rsidR="0037612E" w:rsidRPr="0037612E" w:rsidRDefault="0037612E" w:rsidP="0037612E">
      <w:pPr>
        <w:spacing w:after="0" w:line="360" w:lineRule="auto"/>
        <w:jc w:val="both"/>
        <w:rPr>
          <w:rFonts w:ascii="Georgia" w:hAnsi="Georgia" w:cs="Times New Roman"/>
          <w:sz w:val="24"/>
          <w:szCs w:val="24"/>
        </w:rPr>
      </w:pPr>
      <w:r>
        <w:rPr>
          <w:rFonts w:ascii="Georgia" w:hAnsi="Georgia" w:cs="Times New Roman"/>
          <w:sz w:val="24"/>
          <w:szCs w:val="24"/>
        </w:rPr>
        <w:t>Aider les communes,</w:t>
      </w:r>
      <w:r w:rsidRPr="0037612E">
        <w:rPr>
          <w:rFonts w:ascii="Georgia" w:hAnsi="Georgia" w:cs="Times New Roman"/>
          <w:sz w:val="24"/>
          <w:szCs w:val="24"/>
        </w:rPr>
        <w:t xml:space="preserve"> c’est aider les Valdoisiens ; d’où l’enveloppe financière généreuse que nous y consacrons, soit environ </w:t>
      </w:r>
      <w:r w:rsidRPr="00A33F57">
        <w:rPr>
          <w:rFonts w:ascii="Georgia" w:hAnsi="Georgia" w:cs="Times New Roman"/>
          <w:b/>
          <w:color w:val="2F5496" w:themeColor="accent5" w:themeShade="BF"/>
          <w:sz w:val="24"/>
          <w:szCs w:val="24"/>
        </w:rPr>
        <w:t>25 millions d’euros par an</w:t>
      </w:r>
      <w:r w:rsidRPr="00A33F57">
        <w:rPr>
          <w:rFonts w:ascii="Georgia" w:hAnsi="Georgia" w:cs="Times New Roman"/>
          <w:color w:val="2F5496" w:themeColor="accent5" w:themeShade="BF"/>
          <w:sz w:val="24"/>
          <w:szCs w:val="24"/>
        </w:rPr>
        <w:t xml:space="preserve"> </w:t>
      </w:r>
      <w:r w:rsidRPr="0037612E">
        <w:rPr>
          <w:rFonts w:ascii="Georgia" w:hAnsi="Georgia" w:cs="Times New Roman"/>
          <w:sz w:val="24"/>
          <w:szCs w:val="24"/>
        </w:rPr>
        <w:t>dans l’aide aux communes et aux groupements de communes.</w:t>
      </w:r>
      <w:r>
        <w:rPr>
          <w:rFonts w:ascii="Georgia" w:hAnsi="Georgia" w:cs="Times New Roman"/>
          <w:sz w:val="24"/>
          <w:szCs w:val="24"/>
        </w:rPr>
        <w:t xml:space="preserve"> Sur</w:t>
      </w:r>
      <w:r w:rsidRPr="0037612E">
        <w:rPr>
          <w:rFonts w:ascii="Georgia" w:hAnsi="Georgia" w:cs="Times New Roman"/>
          <w:sz w:val="24"/>
          <w:szCs w:val="24"/>
        </w:rPr>
        <w:t xml:space="preserve"> la décennie écoulée, nous avons apporté plus de 170 millions d’euros aux maires du Val d’Oise, pour un nombre de projets qui dépasse 1600.</w:t>
      </w:r>
    </w:p>
    <w:p w:rsidR="0037612E" w:rsidRPr="0037612E" w:rsidRDefault="0037612E" w:rsidP="0037612E">
      <w:pPr>
        <w:spacing w:after="0" w:line="360" w:lineRule="auto"/>
        <w:jc w:val="both"/>
        <w:rPr>
          <w:rFonts w:ascii="Georgia" w:hAnsi="Georgia" w:cs="Times New Roman"/>
          <w:sz w:val="24"/>
          <w:szCs w:val="24"/>
        </w:rPr>
      </w:pPr>
    </w:p>
    <w:p w:rsidR="0037612E" w:rsidRPr="0053197F" w:rsidRDefault="0037612E" w:rsidP="0037612E">
      <w:pPr>
        <w:pStyle w:val="Titre5"/>
        <w:pBdr>
          <w:bottom w:val="single" w:sz="4" w:space="1" w:color="auto"/>
        </w:pBdr>
        <w:shd w:val="clear" w:color="auto" w:fill="FFFFFF"/>
        <w:spacing w:before="0" w:beforeAutospacing="0" w:after="0" w:afterAutospacing="0" w:line="360" w:lineRule="auto"/>
        <w:jc w:val="both"/>
        <w:rPr>
          <w:rFonts w:ascii="Georgia" w:hAnsi="Georgia" w:cs="Calibri"/>
          <w:b w:val="0"/>
          <w:color w:val="2F5496" w:themeColor="accent5" w:themeShade="BF"/>
          <w:sz w:val="24"/>
          <w:szCs w:val="24"/>
        </w:rPr>
      </w:pPr>
      <w:r w:rsidRPr="0053197F">
        <w:rPr>
          <w:rFonts w:ascii="Georgia" w:hAnsi="Georgia" w:cs="Calibri"/>
          <w:b w:val="0"/>
          <w:color w:val="2F5496" w:themeColor="accent5" w:themeShade="BF"/>
          <w:sz w:val="24"/>
          <w:szCs w:val="24"/>
        </w:rPr>
        <w:t>Contrats Département-Région</w:t>
      </w:r>
    </w:p>
    <w:p w:rsidR="0037612E" w:rsidRDefault="0037612E" w:rsidP="0037612E">
      <w:pPr>
        <w:pStyle w:val="Titre5"/>
        <w:shd w:val="clear" w:color="auto" w:fill="FFFFFF"/>
        <w:spacing w:before="0" w:beforeAutospacing="0" w:after="0" w:afterAutospacing="0" w:line="360" w:lineRule="auto"/>
        <w:jc w:val="both"/>
        <w:rPr>
          <w:rFonts w:ascii="Georgia" w:hAnsi="Georgia" w:cs="Calibri"/>
          <w:b w:val="0"/>
          <w:sz w:val="24"/>
          <w:szCs w:val="24"/>
        </w:rPr>
      </w:pPr>
    </w:p>
    <w:p w:rsidR="0037612E" w:rsidRPr="0037612E" w:rsidRDefault="0037612E" w:rsidP="0037612E">
      <w:pPr>
        <w:pStyle w:val="Titre5"/>
        <w:shd w:val="clear" w:color="auto" w:fill="FFFFFF"/>
        <w:spacing w:before="0" w:beforeAutospacing="0" w:after="0" w:afterAutospacing="0" w:line="360" w:lineRule="auto"/>
        <w:jc w:val="both"/>
        <w:rPr>
          <w:rFonts w:ascii="Georgia" w:hAnsi="Georgia" w:cs="Calibri"/>
          <w:b w:val="0"/>
          <w:sz w:val="24"/>
          <w:szCs w:val="24"/>
        </w:rPr>
      </w:pPr>
      <w:r w:rsidRPr="0037612E">
        <w:rPr>
          <w:rFonts w:ascii="Georgia" w:hAnsi="Georgia" w:cs="Calibri"/>
          <w:b w:val="0"/>
          <w:sz w:val="24"/>
          <w:szCs w:val="24"/>
        </w:rPr>
        <w:t xml:space="preserve">Les besoins ne sont pas les mêmes </w:t>
      </w:r>
      <w:r>
        <w:rPr>
          <w:rFonts w:ascii="Georgia" w:hAnsi="Georgia" w:cs="Calibri"/>
          <w:b w:val="0"/>
          <w:sz w:val="24"/>
          <w:szCs w:val="24"/>
        </w:rPr>
        <w:t>dans une petite commune</w:t>
      </w:r>
      <w:r w:rsidRPr="0037612E">
        <w:rPr>
          <w:rFonts w:ascii="Georgia" w:hAnsi="Georgia" w:cs="Calibri"/>
          <w:b w:val="0"/>
          <w:sz w:val="24"/>
          <w:szCs w:val="24"/>
        </w:rPr>
        <w:t xml:space="preserve"> qu’à Cergy ou Argenteuil. </w:t>
      </w:r>
    </w:p>
    <w:p w:rsidR="0037612E" w:rsidRPr="0037612E" w:rsidRDefault="0037612E" w:rsidP="0037612E">
      <w:pPr>
        <w:pStyle w:val="Titre5"/>
        <w:shd w:val="clear" w:color="auto" w:fill="FFFFFF"/>
        <w:spacing w:before="0" w:beforeAutospacing="0" w:after="0" w:afterAutospacing="0" w:line="360" w:lineRule="auto"/>
        <w:jc w:val="both"/>
        <w:rPr>
          <w:rFonts w:ascii="Georgia" w:hAnsi="Georgia" w:cs="Calibri"/>
          <w:b w:val="0"/>
          <w:sz w:val="24"/>
          <w:szCs w:val="24"/>
        </w:rPr>
      </w:pPr>
      <w:r w:rsidRPr="0037612E">
        <w:rPr>
          <w:rFonts w:ascii="Georgia" w:hAnsi="Georgia" w:cs="Calibri"/>
          <w:b w:val="0"/>
          <w:sz w:val="24"/>
          <w:szCs w:val="24"/>
        </w:rPr>
        <w:t xml:space="preserve">Pour autant ils sont de même importance. </w:t>
      </w:r>
    </w:p>
    <w:p w:rsidR="0037612E" w:rsidRDefault="0037612E" w:rsidP="0037612E">
      <w:pPr>
        <w:pStyle w:val="Titre5"/>
        <w:shd w:val="clear" w:color="auto" w:fill="FFFFFF"/>
        <w:spacing w:before="0" w:beforeAutospacing="0" w:after="0" w:afterAutospacing="0" w:line="360" w:lineRule="auto"/>
        <w:jc w:val="both"/>
        <w:rPr>
          <w:rFonts w:ascii="Georgia" w:hAnsi="Georgia" w:cs="Calibri"/>
          <w:b w:val="0"/>
          <w:sz w:val="24"/>
          <w:szCs w:val="24"/>
        </w:rPr>
      </w:pPr>
      <w:r w:rsidRPr="0037612E">
        <w:rPr>
          <w:rFonts w:ascii="Georgia" w:hAnsi="Georgia" w:cs="Calibri"/>
          <w:b w:val="0"/>
          <w:sz w:val="24"/>
          <w:szCs w:val="24"/>
        </w:rPr>
        <w:t>Et c’est à ce titre que le Département du Val d’Oise, avec la Région Ile-de-France, s’attachent à soutenir chaque commune, avec équité, dans la réalisation de leurs équipements publics.</w:t>
      </w:r>
    </w:p>
    <w:p w:rsidR="0037612E" w:rsidRPr="0037612E" w:rsidRDefault="0037612E" w:rsidP="0037612E">
      <w:pPr>
        <w:pStyle w:val="Titre5"/>
        <w:shd w:val="clear" w:color="auto" w:fill="FFFFFF"/>
        <w:spacing w:before="0" w:beforeAutospacing="0" w:after="0" w:afterAutospacing="0" w:line="360" w:lineRule="auto"/>
        <w:jc w:val="both"/>
        <w:rPr>
          <w:rFonts w:ascii="Georgia" w:hAnsi="Georgia" w:cs="Calibri"/>
          <w:b w:val="0"/>
          <w:sz w:val="24"/>
          <w:szCs w:val="24"/>
        </w:rPr>
      </w:pPr>
    </w:p>
    <w:p w:rsidR="0037612E" w:rsidRPr="0037612E" w:rsidRDefault="0037612E" w:rsidP="0037612E">
      <w:pPr>
        <w:pStyle w:val="NormalWeb"/>
        <w:shd w:val="clear" w:color="auto" w:fill="FFFFFF"/>
        <w:spacing w:before="0" w:beforeAutospacing="0" w:after="0" w:afterAutospacing="0" w:line="360" w:lineRule="auto"/>
        <w:jc w:val="both"/>
        <w:rPr>
          <w:rFonts w:ascii="Georgia" w:hAnsi="Georgia" w:cs="Arial"/>
        </w:rPr>
      </w:pPr>
      <w:r w:rsidRPr="0037612E">
        <w:rPr>
          <w:rFonts w:ascii="Georgia" w:hAnsi="Georgia"/>
          <w:bCs/>
        </w:rPr>
        <w:t>Concrètement,</w:t>
      </w:r>
      <w:r w:rsidRPr="0037612E">
        <w:rPr>
          <w:rFonts w:ascii="Georgia" w:hAnsi="Georgia"/>
          <w:b/>
          <w:bCs/>
        </w:rPr>
        <w:t xml:space="preserve"> </w:t>
      </w:r>
      <w:r w:rsidRPr="0037612E">
        <w:rPr>
          <w:rFonts w:ascii="Georgia" w:hAnsi="Georgia" w:cs="Arial"/>
        </w:rPr>
        <w:t>le Conseil départemental peut agir grâce à différents leviers que sont ses propres dispositifs d’aides à l’investissement, ou en cofinançant des dispositifs de la Région, dans le cadre des contrats régionaux.</w:t>
      </w:r>
    </w:p>
    <w:p w:rsidR="0037612E" w:rsidRPr="00F92BEB" w:rsidRDefault="0037612E" w:rsidP="00F92BEB">
      <w:pPr>
        <w:spacing w:after="0" w:line="360" w:lineRule="auto"/>
        <w:jc w:val="both"/>
        <w:rPr>
          <w:rFonts w:ascii="Georgia" w:eastAsia="Times New Roman" w:hAnsi="Georgia" w:cs="Times New Roman"/>
          <w:sz w:val="24"/>
          <w:szCs w:val="24"/>
          <w:lang w:eastAsia="fr-FR"/>
        </w:rPr>
      </w:pPr>
      <w:r w:rsidRPr="0037612E">
        <w:rPr>
          <w:rFonts w:ascii="Georgia" w:eastAsia="Times New Roman" w:hAnsi="Georgia" w:cs="Times New Roman"/>
          <w:sz w:val="24"/>
          <w:szCs w:val="24"/>
          <w:lang w:eastAsia="fr-FR"/>
        </w:rPr>
        <w:t xml:space="preserve">Ces contrats apportent aux communes </w:t>
      </w:r>
      <w:r w:rsidRPr="00F92BEB">
        <w:rPr>
          <w:rFonts w:ascii="Georgia" w:eastAsia="Times New Roman" w:hAnsi="Georgia" w:cs="Times New Roman"/>
          <w:sz w:val="24"/>
          <w:szCs w:val="24"/>
          <w:lang w:eastAsia="fr-FR"/>
        </w:rPr>
        <w:t>de plus de 2.000 habitants un appui à la fois technique et financier en vue de réaliser des programmes d’investissements pluriannuels.</w:t>
      </w:r>
    </w:p>
    <w:p w:rsidR="0037612E" w:rsidRPr="00241D37" w:rsidRDefault="0037612E" w:rsidP="00F92BEB">
      <w:pPr>
        <w:spacing w:after="0" w:line="360" w:lineRule="auto"/>
        <w:jc w:val="both"/>
        <w:rPr>
          <w:rFonts w:ascii="Georgia" w:eastAsia="Times New Roman" w:hAnsi="Georgia" w:cs="Times New Roman"/>
          <w:sz w:val="24"/>
          <w:szCs w:val="24"/>
          <w:lang w:eastAsia="fr-FR"/>
        </w:rPr>
      </w:pPr>
      <w:r w:rsidRPr="00F92BEB">
        <w:rPr>
          <w:rFonts w:ascii="Georgia" w:eastAsia="Times New Roman" w:hAnsi="Georgia" w:cs="Times New Roman"/>
          <w:sz w:val="24"/>
          <w:szCs w:val="24"/>
          <w:lang w:eastAsia="fr-FR"/>
        </w:rPr>
        <w:t>Le Département n’est pas signataire des contrats d’aménagement régionaux, mais il soutient ce dispositif dans le cadre de sa politique d’aide à l’investissement des communes et groupements de communes.</w:t>
      </w:r>
      <w:r w:rsidR="00241D37">
        <w:rPr>
          <w:rFonts w:ascii="Georgia" w:eastAsia="Times New Roman" w:hAnsi="Georgia" w:cs="Times New Roman"/>
          <w:sz w:val="24"/>
          <w:szCs w:val="24"/>
          <w:lang w:eastAsia="fr-FR"/>
        </w:rPr>
        <w:br/>
      </w:r>
      <w:r w:rsidRPr="00F92BEB">
        <w:rPr>
          <w:rFonts w:ascii="Georgia" w:eastAsia="Times New Roman" w:hAnsi="Georgia" w:cs="Times New Roman"/>
          <w:sz w:val="24"/>
          <w:szCs w:val="24"/>
          <w:lang w:eastAsia="fr-FR"/>
        </w:rPr>
        <w:t xml:space="preserve">De même, </w:t>
      </w:r>
      <w:r w:rsidRPr="00F92BEB">
        <w:rPr>
          <w:rFonts w:ascii="Georgia" w:hAnsi="Georgia"/>
          <w:iCs/>
          <w:sz w:val="24"/>
          <w:szCs w:val="24"/>
        </w:rPr>
        <w:t xml:space="preserve">les Contrats ruraux, conclus conjointement avec la Région Ile-de-France et le Conseil </w:t>
      </w:r>
      <w:r w:rsidRPr="00F92BEB">
        <w:rPr>
          <w:rFonts w:ascii="Georgia" w:hAnsi="Georgia"/>
          <w:iCs/>
          <w:sz w:val="24"/>
          <w:szCs w:val="24"/>
        </w:rPr>
        <w:lastRenderedPageBreak/>
        <w:t xml:space="preserve">départemental, sont des dispositifs qui </w:t>
      </w:r>
      <w:r w:rsidRPr="00F92BEB">
        <w:rPr>
          <w:rFonts w:ascii="Georgia" w:hAnsi="Georgia"/>
          <w:sz w:val="24"/>
          <w:szCs w:val="24"/>
          <w:shd w:val="clear" w:color="auto" w:fill="FFFFFF"/>
        </w:rPr>
        <w:t xml:space="preserve">permettent aux villes de moins de 2.000 habitants d’investir utilement pour leurs concitoyens. </w:t>
      </w:r>
    </w:p>
    <w:p w:rsidR="0037612E" w:rsidRPr="00F92BEB" w:rsidRDefault="0037612E" w:rsidP="00F92BEB">
      <w:pPr>
        <w:spacing w:after="0" w:line="360" w:lineRule="auto"/>
        <w:jc w:val="both"/>
        <w:rPr>
          <w:rFonts w:ascii="Georgia" w:hAnsi="Georgia"/>
          <w:sz w:val="24"/>
          <w:szCs w:val="24"/>
        </w:rPr>
      </w:pPr>
      <w:r w:rsidRPr="00F92BEB">
        <w:rPr>
          <w:rFonts w:ascii="Georgia" w:hAnsi="Georgia"/>
          <w:sz w:val="24"/>
          <w:szCs w:val="24"/>
          <w:shd w:val="clear" w:color="auto" w:fill="FFFFFF"/>
        </w:rPr>
        <w:t>C’est un dispositif essentiel pour les communes rurales car il permet de maintenir la vitalité d’un cœur de ville,  de maintenir les services publics, les écoles (c’est notre premier investissement : + de 38 millions d’euros de subvention depuis 2012), d’améliorer le cadre de vie</w:t>
      </w:r>
      <w:r w:rsidRPr="00F92BEB">
        <w:rPr>
          <w:rFonts w:ascii="Georgia" w:hAnsi="Georgia"/>
          <w:sz w:val="24"/>
          <w:szCs w:val="24"/>
        </w:rPr>
        <w:t>, ou encore – et c’est d’une grande actualité – de lutter contre les déserts médicaux.</w:t>
      </w:r>
    </w:p>
    <w:p w:rsidR="0037612E" w:rsidRPr="00F92BEB" w:rsidRDefault="0037612E" w:rsidP="00F92BEB">
      <w:pPr>
        <w:spacing w:after="0" w:line="360" w:lineRule="auto"/>
        <w:jc w:val="both"/>
        <w:rPr>
          <w:rFonts w:ascii="Georgia" w:eastAsia="Times New Roman" w:hAnsi="Georgia" w:cs="Times New Roman"/>
          <w:sz w:val="24"/>
          <w:szCs w:val="24"/>
          <w:lang w:eastAsia="fr-FR"/>
        </w:rPr>
      </w:pPr>
    </w:p>
    <w:p w:rsidR="0037612E" w:rsidRPr="00F410F2" w:rsidRDefault="0037612E" w:rsidP="00F92BEB">
      <w:pPr>
        <w:widowControl w:val="0"/>
        <w:kinsoku w:val="0"/>
        <w:overflowPunct w:val="0"/>
        <w:autoSpaceDE w:val="0"/>
        <w:autoSpaceDN w:val="0"/>
        <w:adjustRightInd w:val="0"/>
        <w:spacing w:after="0" w:line="360" w:lineRule="auto"/>
        <w:ind w:right="316"/>
        <w:jc w:val="both"/>
        <w:outlineLvl w:val="2"/>
        <w:rPr>
          <w:rFonts w:ascii="Georgia" w:eastAsia="Times New Roman" w:hAnsi="Georgia" w:cs="Times New Roman"/>
          <w:color w:val="FF0000"/>
          <w:sz w:val="24"/>
          <w:szCs w:val="24"/>
          <w:lang w:eastAsia="fr-FR"/>
        </w:rPr>
      </w:pPr>
      <w:r w:rsidRPr="00F410F2">
        <w:rPr>
          <w:rFonts w:ascii="Georgia" w:eastAsia="Times New Roman" w:hAnsi="Georgia" w:cs="Times New Roman"/>
          <w:color w:val="FF0000"/>
          <w:sz w:val="24"/>
          <w:szCs w:val="24"/>
          <w:lang w:eastAsia="fr-FR"/>
        </w:rPr>
        <w:t xml:space="preserve">Depuis la création du Guide des Aides aux communes en 2012 par le Département, ce sont ainsi 1.666 subventions qui ont été accordées pour un montant total de 154 millions d’euros. </w:t>
      </w:r>
    </w:p>
    <w:p w:rsidR="0037612E" w:rsidRPr="00F92BEB" w:rsidRDefault="0037612E" w:rsidP="00F92BEB">
      <w:pPr>
        <w:widowControl w:val="0"/>
        <w:kinsoku w:val="0"/>
        <w:overflowPunct w:val="0"/>
        <w:autoSpaceDE w:val="0"/>
        <w:autoSpaceDN w:val="0"/>
        <w:adjustRightInd w:val="0"/>
        <w:spacing w:after="0" w:line="360" w:lineRule="auto"/>
        <w:ind w:right="316"/>
        <w:jc w:val="both"/>
        <w:outlineLvl w:val="2"/>
        <w:rPr>
          <w:rFonts w:ascii="Georgia" w:eastAsia="Times New Roman" w:hAnsi="Georgia" w:cs="Times New Roman"/>
          <w:color w:val="231F20"/>
          <w:sz w:val="24"/>
          <w:szCs w:val="24"/>
          <w:lang w:eastAsia="fr-FR"/>
        </w:rPr>
      </w:pPr>
    </w:p>
    <w:p w:rsidR="0037612E" w:rsidRPr="00F92BEB" w:rsidRDefault="0037612E" w:rsidP="00F92BEB">
      <w:pPr>
        <w:widowControl w:val="0"/>
        <w:kinsoku w:val="0"/>
        <w:overflowPunct w:val="0"/>
        <w:autoSpaceDE w:val="0"/>
        <w:autoSpaceDN w:val="0"/>
        <w:adjustRightInd w:val="0"/>
        <w:spacing w:after="0" w:line="360" w:lineRule="auto"/>
        <w:ind w:right="316"/>
        <w:jc w:val="both"/>
        <w:outlineLvl w:val="2"/>
        <w:rPr>
          <w:rFonts w:ascii="Georgia" w:eastAsia="Times New Roman" w:hAnsi="Georgia" w:cs="Times New Roman"/>
          <w:color w:val="231F20"/>
          <w:sz w:val="24"/>
          <w:szCs w:val="24"/>
          <w:lang w:eastAsia="fr-FR"/>
        </w:rPr>
      </w:pPr>
      <w:r w:rsidRPr="00F92BEB">
        <w:rPr>
          <w:rFonts w:ascii="Georgia" w:eastAsia="Times New Roman" w:hAnsi="Georgia" w:cs="Times New Roman"/>
          <w:color w:val="231F20"/>
          <w:sz w:val="24"/>
          <w:szCs w:val="24"/>
          <w:lang w:eastAsia="fr-FR"/>
        </w:rPr>
        <w:t>Depuis 2017, ce sont 33 contrats ruraux (pour une somme de 3,5 millions d’euros) qui ont permis de financer les communes et améliorer la qualité de vie des Valdoisiens (20 contrats sont en cours pour l’année 2020). Le Département du Val d’Oise continuera en 2020 à soutenir les investissements en y consacrant 25 millions d’euros.</w:t>
      </w:r>
    </w:p>
    <w:p w:rsidR="0037612E" w:rsidRPr="00F92BEB" w:rsidRDefault="0037612E" w:rsidP="00F92BEB">
      <w:pPr>
        <w:widowControl w:val="0"/>
        <w:kinsoku w:val="0"/>
        <w:overflowPunct w:val="0"/>
        <w:autoSpaceDE w:val="0"/>
        <w:autoSpaceDN w:val="0"/>
        <w:adjustRightInd w:val="0"/>
        <w:spacing w:after="0" w:line="360" w:lineRule="auto"/>
        <w:ind w:right="316"/>
        <w:jc w:val="both"/>
        <w:outlineLvl w:val="2"/>
        <w:rPr>
          <w:rFonts w:ascii="Georgia" w:eastAsia="Times New Roman" w:hAnsi="Georgia" w:cs="Times New Roman"/>
          <w:color w:val="231F20"/>
          <w:sz w:val="24"/>
          <w:szCs w:val="24"/>
          <w:lang w:eastAsia="fr-FR"/>
        </w:rPr>
      </w:pPr>
    </w:p>
    <w:p w:rsidR="0037612E" w:rsidRPr="00F92BEB" w:rsidRDefault="0037612E" w:rsidP="00F92BEB">
      <w:pPr>
        <w:widowControl w:val="0"/>
        <w:kinsoku w:val="0"/>
        <w:overflowPunct w:val="0"/>
        <w:autoSpaceDE w:val="0"/>
        <w:autoSpaceDN w:val="0"/>
        <w:adjustRightInd w:val="0"/>
        <w:spacing w:after="0" w:line="360" w:lineRule="auto"/>
        <w:ind w:right="316"/>
        <w:jc w:val="both"/>
        <w:rPr>
          <w:rFonts w:ascii="Georgia" w:eastAsia="Times New Roman" w:hAnsi="Georgia" w:cs="Times New Roman"/>
          <w:color w:val="231F20"/>
          <w:sz w:val="24"/>
          <w:szCs w:val="24"/>
          <w:lang w:eastAsia="fr-FR"/>
        </w:rPr>
      </w:pPr>
      <w:r w:rsidRPr="00F92BEB">
        <w:rPr>
          <w:rFonts w:ascii="Georgia" w:eastAsia="Times New Roman" w:hAnsi="Georgia" w:cs="Times New Roman"/>
          <w:color w:val="231F20"/>
          <w:sz w:val="24"/>
          <w:szCs w:val="24"/>
          <w:lang w:eastAsia="fr-FR"/>
        </w:rPr>
        <w:t xml:space="preserve">Par ailleurs, la plateforme d’ingénierie territoriale que nous avons créée en 2017 afin d’offrir aux maires l’appui technique et administratif pour </w:t>
      </w:r>
      <w:r w:rsidR="00241D37">
        <w:rPr>
          <w:rFonts w:ascii="Georgia" w:eastAsia="Times New Roman" w:hAnsi="Georgia" w:cs="Times New Roman"/>
          <w:color w:val="231F20"/>
          <w:sz w:val="24"/>
          <w:szCs w:val="24"/>
          <w:lang w:eastAsia="fr-FR"/>
        </w:rPr>
        <w:t>leurs</w:t>
      </w:r>
      <w:r w:rsidRPr="00F92BEB">
        <w:rPr>
          <w:rFonts w:ascii="Georgia" w:eastAsia="Times New Roman" w:hAnsi="Georgia" w:cs="Times New Roman"/>
          <w:color w:val="231F20"/>
          <w:sz w:val="24"/>
          <w:szCs w:val="24"/>
          <w:lang w:eastAsia="fr-FR"/>
        </w:rPr>
        <w:t xml:space="preserve"> projets, devrait s’élargir à l’ensemble des communes du département. Ce qui permettra notamment de renforcer les liens avec nos partenaires, comme le Parc naturel du Vexin par exemple.</w:t>
      </w:r>
    </w:p>
    <w:tbl>
      <w:tblPr>
        <w:tblpPr w:leftFromText="141" w:rightFromText="141" w:vertAnchor="text" w:horzAnchor="margin" w:tblpY="19"/>
        <w:tblW w:w="5000" w:type="pct"/>
        <w:tblCellMar>
          <w:left w:w="70" w:type="dxa"/>
          <w:right w:w="70" w:type="dxa"/>
        </w:tblCellMar>
        <w:tblLook w:val="04A0" w:firstRow="1" w:lastRow="0" w:firstColumn="1" w:lastColumn="0" w:noHBand="0" w:noVBand="1"/>
      </w:tblPr>
      <w:tblGrid>
        <w:gridCol w:w="5815"/>
        <w:gridCol w:w="2413"/>
        <w:gridCol w:w="2544"/>
      </w:tblGrid>
      <w:tr w:rsidR="00F92BEB" w:rsidRPr="00F92BEB" w:rsidTr="00F92BEB">
        <w:trPr>
          <w:trHeight w:val="345"/>
        </w:trPr>
        <w:tc>
          <w:tcPr>
            <w:tcW w:w="2802" w:type="pct"/>
            <w:tcBorders>
              <w:top w:val="nil"/>
              <w:left w:val="nil"/>
              <w:bottom w:val="nil"/>
              <w:right w:val="nil"/>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Times New Roman"/>
                <w:sz w:val="24"/>
                <w:szCs w:val="24"/>
                <w:lang w:eastAsia="fr-FR"/>
              </w:rPr>
            </w:pPr>
          </w:p>
        </w:tc>
        <w:tc>
          <w:tcPr>
            <w:tcW w:w="914" w:type="pct"/>
            <w:tcBorders>
              <w:top w:val="nil"/>
              <w:left w:val="nil"/>
              <w:bottom w:val="nil"/>
              <w:right w:val="nil"/>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Times New Roman"/>
                <w:sz w:val="24"/>
                <w:szCs w:val="24"/>
                <w:lang w:eastAsia="fr-FR"/>
              </w:rPr>
            </w:pPr>
          </w:p>
        </w:tc>
        <w:tc>
          <w:tcPr>
            <w:tcW w:w="1284" w:type="pct"/>
            <w:tcBorders>
              <w:top w:val="nil"/>
              <w:left w:val="nil"/>
              <w:bottom w:val="nil"/>
              <w:right w:val="nil"/>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Times New Roman"/>
                <w:sz w:val="24"/>
                <w:szCs w:val="24"/>
                <w:lang w:eastAsia="fr-FR"/>
              </w:rPr>
            </w:pPr>
          </w:p>
        </w:tc>
      </w:tr>
      <w:tr w:rsidR="00F92BEB" w:rsidRPr="00F92BEB" w:rsidTr="00F92BEB">
        <w:trPr>
          <w:trHeight w:val="345"/>
        </w:trPr>
        <w:tc>
          <w:tcPr>
            <w:tcW w:w="5000" w:type="pct"/>
            <w:gridSpan w:val="3"/>
            <w:tcBorders>
              <w:top w:val="single" w:sz="8" w:space="0" w:color="auto"/>
              <w:left w:val="single" w:sz="8" w:space="0" w:color="auto"/>
              <w:bottom w:val="single" w:sz="8" w:space="0" w:color="auto"/>
              <w:right w:val="nil"/>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bCs/>
                <w:color w:val="000000"/>
                <w:sz w:val="24"/>
                <w:szCs w:val="24"/>
                <w:lang w:eastAsia="fr-FR"/>
              </w:rPr>
            </w:pPr>
            <w:r w:rsidRPr="00F92BEB">
              <w:rPr>
                <w:rFonts w:ascii="Georgia" w:eastAsia="Times New Roman" w:hAnsi="Georgia" w:cs="Calibri"/>
                <w:bCs/>
                <w:color w:val="FF0000"/>
                <w:sz w:val="24"/>
                <w:szCs w:val="24"/>
                <w:lang w:eastAsia="fr-FR"/>
              </w:rPr>
              <w:t>Bilan des aides aux communes 2011-2020 par thématique</w:t>
            </w:r>
          </w:p>
        </w:tc>
      </w:tr>
      <w:tr w:rsidR="00F92BEB" w:rsidRPr="00F92BEB" w:rsidTr="00F92BEB">
        <w:trPr>
          <w:trHeight w:val="345"/>
        </w:trPr>
        <w:tc>
          <w:tcPr>
            <w:tcW w:w="2802" w:type="pct"/>
            <w:tcBorders>
              <w:top w:val="nil"/>
              <w:left w:val="single" w:sz="8" w:space="0" w:color="auto"/>
              <w:bottom w:val="single" w:sz="8"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Thèmes</w:t>
            </w:r>
          </w:p>
        </w:tc>
        <w:tc>
          <w:tcPr>
            <w:tcW w:w="914" w:type="pct"/>
            <w:tcBorders>
              <w:top w:val="nil"/>
              <w:left w:val="single" w:sz="8" w:space="0" w:color="auto"/>
              <w:bottom w:val="single" w:sz="8"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Nb fiches</w:t>
            </w:r>
            <w:r w:rsidR="00241D37">
              <w:rPr>
                <w:rFonts w:ascii="Georgia" w:eastAsia="Times New Roman" w:hAnsi="Georgia" w:cs="Calibri"/>
                <w:b/>
                <w:bCs/>
                <w:color w:val="000000"/>
                <w:sz w:val="24"/>
                <w:szCs w:val="24"/>
                <w:lang w:eastAsia="fr-FR"/>
              </w:rPr>
              <w:t xml:space="preserve"> du guide</w:t>
            </w:r>
          </w:p>
        </w:tc>
        <w:tc>
          <w:tcPr>
            <w:tcW w:w="1284" w:type="pct"/>
            <w:tcBorders>
              <w:top w:val="nil"/>
              <w:left w:val="nil"/>
              <w:bottom w:val="nil"/>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Montants</w:t>
            </w:r>
          </w:p>
        </w:tc>
      </w:tr>
      <w:tr w:rsidR="00F92BEB" w:rsidRPr="00F92BEB" w:rsidTr="00F92BEB">
        <w:trPr>
          <w:trHeight w:val="328"/>
        </w:trPr>
        <w:tc>
          <w:tcPr>
            <w:tcW w:w="2802"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Archives départementales et informatique</w:t>
            </w:r>
          </w:p>
        </w:tc>
        <w:tc>
          <w:tcPr>
            <w:tcW w:w="91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10</w:t>
            </w:r>
          </w:p>
        </w:tc>
        <w:tc>
          <w:tcPr>
            <w:tcW w:w="1284" w:type="pct"/>
            <w:tcBorders>
              <w:top w:val="single" w:sz="8" w:space="0" w:color="auto"/>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134 506,00 €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Contrats</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99</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25 449 761,09 €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Culture et patrimoine</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176</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10 772 101,06 €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Développement économique et emploi</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24</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2 037 654,29 €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Social</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39</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4 753 724,23 €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Jeunesse</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26</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3 298 626,00 €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Prévention/sécurité</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68</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3 987 444,00 €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241D37" w:rsidRDefault="00F92BEB" w:rsidP="00F92BEB">
            <w:pPr>
              <w:spacing w:after="0" w:line="360" w:lineRule="auto"/>
              <w:jc w:val="both"/>
              <w:rPr>
                <w:rFonts w:ascii="Georgia" w:eastAsia="Times New Roman" w:hAnsi="Georgia" w:cs="Calibri"/>
                <w:b/>
                <w:bCs/>
                <w:color w:val="000000"/>
                <w:sz w:val="24"/>
                <w:szCs w:val="24"/>
                <w:lang w:eastAsia="fr-FR"/>
              </w:rPr>
            </w:pPr>
            <w:r w:rsidRPr="00241D37">
              <w:rPr>
                <w:rFonts w:ascii="Georgia" w:eastAsia="Times New Roman" w:hAnsi="Georgia" w:cs="Calibri"/>
                <w:b/>
                <w:bCs/>
                <w:color w:val="000000"/>
                <w:sz w:val="24"/>
                <w:szCs w:val="24"/>
                <w:lang w:eastAsia="fr-FR"/>
              </w:rPr>
              <w:t>Scolaire</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241D37" w:rsidRDefault="00F92BEB" w:rsidP="00F92BEB">
            <w:pPr>
              <w:spacing w:after="0" w:line="360" w:lineRule="auto"/>
              <w:jc w:val="both"/>
              <w:rPr>
                <w:rFonts w:ascii="Georgia" w:eastAsia="Times New Roman" w:hAnsi="Georgia" w:cs="Calibri"/>
                <w:color w:val="548235"/>
                <w:sz w:val="24"/>
                <w:szCs w:val="24"/>
                <w:lang w:eastAsia="fr-FR"/>
              </w:rPr>
            </w:pPr>
            <w:r w:rsidRPr="00241D37">
              <w:rPr>
                <w:rFonts w:ascii="Georgia" w:eastAsia="Times New Roman" w:hAnsi="Georgia" w:cs="Calibri"/>
                <w:color w:val="548235"/>
                <w:sz w:val="24"/>
                <w:szCs w:val="24"/>
                <w:lang w:eastAsia="fr-FR"/>
              </w:rPr>
              <w:t>338</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241D37" w:rsidRDefault="00F92BEB" w:rsidP="00F92BEB">
            <w:pPr>
              <w:spacing w:after="0" w:line="360" w:lineRule="auto"/>
              <w:jc w:val="both"/>
              <w:rPr>
                <w:rFonts w:ascii="Georgia" w:eastAsia="Times New Roman" w:hAnsi="Georgia" w:cs="Calibri"/>
                <w:color w:val="548235"/>
                <w:sz w:val="24"/>
                <w:szCs w:val="24"/>
                <w:lang w:eastAsia="fr-FR"/>
              </w:rPr>
            </w:pPr>
            <w:r w:rsidRPr="00241D37">
              <w:rPr>
                <w:rFonts w:ascii="Georgia" w:eastAsia="Times New Roman" w:hAnsi="Georgia" w:cs="Calibri"/>
                <w:color w:val="548235"/>
                <w:sz w:val="24"/>
                <w:szCs w:val="24"/>
                <w:lang w:eastAsia="fr-FR"/>
              </w:rPr>
              <w:t>38 140 104,11 €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Sports</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84</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17 562 126,00 €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Logement</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7</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897 373,00 €</w:t>
            </w:r>
          </w:p>
        </w:tc>
      </w:tr>
      <w:tr w:rsidR="00F92BEB" w:rsidRPr="00F92BEB" w:rsidTr="00F92BEB">
        <w:trPr>
          <w:trHeight w:val="328"/>
        </w:trPr>
        <w:tc>
          <w:tcPr>
            <w:tcW w:w="2802" w:type="pct"/>
            <w:tcBorders>
              <w:top w:val="nil"/>
              <w:left w:val="single" w:sz="8" w:space="0" w:color="auto"/>
              <w:bottom w:val="single" w:sz="4" w:space="0" w:color="auto"/>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Environnement -Eau/Assainissement</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523</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31 362 046,02 €</w:t>
            </w:r>
          </w:p>
        </w:tc>
      </w:tr>
      <w:tr w:rsidR="00F92BEB" w:rsidRPr="00F92BEB" w:rsidTr="00F92BEB">
        <w:trPr>
          <w:trHeight w:val="328"/>
        </w:trPr>
        <w:tc>
          <w:tcPr>
            <w:tcW w:w="2802" w:type="pct"/>
            <w:tcBorders>
              <w:top w:val="nil"/>
              <w:left w:val="single" w:sz="8" w:space="0" w:color="auto"/>
              <w:bottom w:val="nil"/>
              <w:right w:val="single" w:sz="4"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Routes</w:t>
            </w:r>
          </w:p>
        </w:tc>
        <w:tc>
          <w:tcPr>
            <w:tcW w:w="914" w:type="pct"/>
            <w:tcBorders>
              <w:top w:val="nil"/>
              <w:left w:val="single" w:sz="8" w:space="0" w:color="auto"/>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267</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10 996 785,12 €</w:t>
            </w:r>
          </w:p>
        </w:tc>
      </w:tr>
      <w:tr w:rsidR="00F92BEB" w:rsidRPr="00F92BEB" w:rsidTr="00F92BEB">
        <w:trPr>
          <w:trHeight w:val="328"/>
        </w:trPr>
        <w:tc>
          <w:tcPr>
            <w:tcW w:w="2802" w:type="pct"/>
            <w:tcBorders>
              <w:top w:val="single" w:sz="4" w:space="0" w:color="auto"/>
              <w:left w:val="single" w:sz="8" w:space="0" w:color="auto"/>
              <w:bottom w:val="single" w:sz="4" w:space="0" w:color="auto"/>
              <w:right w:val="single" w:sz="8"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Equipements Pluridisciplinaires</w:t>
            </w:r>
          </w:p>
        </w:tc>
        <w:tc>
          <w:tcPr>
            <w:tcW w:w="91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4</w:t>
            </w:r>
          </w:p>
        </w:tc>
        <w:tc>
          <w:tcPr>
            <w:tcW w:w="1284" w:type="pct"/>
            <w:tcBorders>
              <w:top w:val="nil"/>
              <w:left w:val="nil"/>
              <w:bottom w:val="single" w:sz="4"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2 394 170,00 €</w:t>
            </w:r>
          </w:p>
        </w:tc>
      </w:tr>
      <w:tr w:rsidR="00F92BEB" w:rsidRPr="00F92BEB" w:rsidTr="00F92BEB">
        <w:trPr>
          <w:trHeight w:val="328"/>
        </w:trPr>
        <w:tc>
          <w:tcPr>
            <w:tcW w:w="2802" w:type="pct"/>
            <w:tcBorders>
              <w:top w:val="nil"/>
              <w:left w:val="single" w:sz="8" w:space="0" w:color="auto"/>
              <w:bottom w:val="single" w:sz="8" w:space="0" w:color="auto"/>
              <w:right w:val="single" w:sz="8" w:space="0" w:color="auto"/>
            </w:tcBorders>
            <w:shd w:val="clear" w:color="000000" w:fill="FFFFFF"/>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proofErr w:type="spellStart"/>
            <w:r w:rsidRPr="00F92BEB">
              <w:rPr>
                <w:rFonts w:ascii="Georgia" w:eastAsia="Times New Roman" w:hAnsi="Georgia" w:cs="Calibri"/>
                <w:b/>
                <w:bCs/>
                <w:color w:val="000000"/>
                <w:sz w:val="24"/>
                <w:szCs w:val="24"/>
                <w:lang w:eastAsia="fr-FR"/>
              </w:rPr>
              <w:t>Subv</w:t>
            </w:r>
            <w:proofErr w:type="spellEnd"/>
            <w:r w:rsidRPr="00F92BEB">
              <w:rPr>
                <w:rFonts w:ascii="Georgia" w:eastAsia="Times New Roman" w:hAnsi="Georgia" w:cs="Calibri"/>
                <w:b/>
                <w:bCs/>
                <w:color w:val="000000"/>
                <w:sz w:val="24"/>
                <w:szCs w:val="24"/>
                <w:lang w:eastAsia="fr-FR"/>
              </w:rPr>
              <w:t xml:space="preserve"> exceptionnelle</w:t>
            </w:r>
          </w:p>
        </w:tc>
        <w:tc>
          <w:tcPr>
            <w:tcW w:w="914" w:type="pct"/>
            <w:tcBorders>
              <w:top w:val="nil"/>
              <w:left w:val="nil"/>
              <w:bottom w:val="single" w:sz="8"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1</w:t>
            </w:r>
          </w:p>
        </w:tc>
        <w:tc>
          <w:tcPr>
            <w:tcW w:w="1284" w:type="pct"/>
            <w:tcBorders>
              <w:top w:val="nil"/>
              <w:left w:val="nil"/>
              <w:bottom w:val="single" w:sz="8"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color w:val="548235"/>
                <w:sz w:val="24"/>
                <w:szCs w:val="24"/>
                <w:lang w:eastAsia="fr-FR"/>
              </w:rPr>
            </w:pPr>
            <w:r w:rsidRPr="00F92BEB">
              <w:rPr>
                <w:rFonts w:ascii="Georgia" w:eastAsia="Times New Roman" w:hAnsi="Georgia" w:cs="Calibri"/>
                <w:color w:val="548235"/>
                <w:sz w:val="24"/>
                <w:szCs w:val="24"/>
                <w:lang w:eastAsia="fr-FR"/>
              </w:rPr>
              <w:t>2 000 000,00 €</w:t>
            </w:r>
          </w:p>
        </w:tc>
      </w:tr>
      <w:tr w:rsidR="00F92BEB" w:rsidRPr="00F92BEB" w:rsidTr="00F92BEB">
        <w:trPr>
          <w:trHeight w:val="295"/>
        </w:trPr>
        <w:tc>
          <w:tcPr>
            <w:tcW w:w="2802" w:type="pct"/>
            <w:tcBorders>
              <w:top w:val="nil"/>
              <w:left w:val="single" w:sz="8" w:space="0" w:color="auto"/>
              <w:bottom w:val="single" w:sz="8" w:space="0" w:color="auto"/>
              <w:right w:val="single" w:sz="4"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TOTAL</w:t>
            </w:r>
          </w:p>
        </w:tc>
        <w:tc>
          <w:tcPr>
            <w:tcW w:w="914" w:type="pct"/>
            <w:tcBorders>
              <w:top w:val="nil"/>
              <w:left w:val="single" w:sz="8" w:space="0" w:color="auto"/>
              <w:bottom w:val="single" w:sz="8"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1 666</w:t>
            </w:r>
          </w:p>
        </w:tc>
        <w:tc>
          <w:tcPr>
            <w:tcW w:w="1284" w:type="pct"/>
            <w:tcBorders>
              <w:top w:val="nil"/>
              <w:left w:val="nil"/>
              <w:bottom w:val="single" w:sz="8" w:space="0" w:color="auto"/>
              <w:right w:val="single" w:sz="8" w:space="0" w:color="auto"/>
            </w:tcBorders>
            <w:shd w:val="clear" w:color="auto" w:fill="auto"/>
            <w:noWrap/>
            <w:vAlign w:val="center"/>
            <w:hideMark/>
          </w:tcPr>
          <w:p w:rsidR="00F92BEB" w:rsidRPr="00F92BEB" w:rsidRDefault="00F92BEB" w:rsidP="00F92BEB">
            <w:pPr>
              <w:spacing w:after="0" w:line="360" w:lineRule="auto"/>
              <w:jc w:val="both"/>
              <w:rPr>
                <w:rFonts w:ascii="Georgia" w:eastAsia="Times New Roman" w:hAnsi="Georgia" w:cs="Calibri"/>
                <w:b/>
                <w:bCs/>
                <w:color w:val="000000"/>
                <w:sz w:val="24"/>
                <w:szCs w:val="24"/>
                <w:lang w:eastAsia="fr-FR"/>
              </w:rPr>
            </w:pPr>
            <w:r w:rsidRPr="00F92BEB">
              <w:rPr>
                <w:rFonts w:ascii="Georgia" w:eastAsia="Times New Roman" w:hAnsi="Georgia" w:cs="Calibri"/>
                <w:b/>
                <w:bCs/>
                <w:color w:val="000000"/>
                <w:sz w:val="24"/>
                <w:szCs w:val="24"/>
                <w:lang w:eastAsia="fr-FR"/>
              </w:rPr>
              <w:t>153 786 420,92 €</w:t>
            </w:r>
          </w:p>
        </w:tc>
      </w:tr>
    </w:tbl>
    <w:p w:rsidR="0037612E" w:rsidRPr="00F92BEB" w:rsidRDefault="0037612E" w:rsidP="00F92BEB">
      <w:pPr>
        <w:spacing w:after="0" w:line="360" w:lineRule="auto"/>
        <w:jc w:val="both"/>
        <w:rPr>
          <w:rFonts w:ascii="Georgia" w:hAnsi="Georgia" w:cs="Times New Roman"/>
          <w:color w:val="000000" w:themeColor="text1"/>
          <w:sz w:val="24"/>
          <w:szCs w:val="24"/>
        </w:rPr>
      </w:pPr>
    </w:p>
    <w:p w:rsidR="00F92BEB" w:rsidRPr="00F410F2" w:rsidRDefault="00F92BEB" w:rsidP="00F92BEB">
      <w:pPr>
        <w:pBdr>
          <w:bottom w:val="single" w:sz="4" w:space="1" w:color="auto"/>
        </w:pBdr>
        <w:spacing w:after="0" w:line="360" w:lineRule="auto"/>
        <w:jc w:val="both"/>
        <w:rPr>
          <w:rFonts w:ascii="Georgia" w:hAnsi="Georgia" w:cstheme="minorHAnsi"/>
          <w:iCs/>
          <w:color w:val="2F5496" w:themeColor="accent5" w:themeShade="BF"/>
          <w:sz w:val="24"/>
          <w:szCs w:val="24"/>
        </w:rPr>
      </w:pPr>
      <w:r w:rsidRPr="00F410F2">
        <w:rPr>
          <w:rFonts w:ascii="Georgia" w:hAnsi="Georgia" w:cstheme="minorHAnsi"/>
          <w:iCs/>
          <w:color w:val="2F5496" w:themeColor="accent5" w:themeShade="BF"/>
          <w:sz w:val="24"/>
          <w:szCs w:val="24"/>
        </w:rPr>
        <w:lastRenderedPageBreak/>
        <w:t>Révision du guide aides en 2020 : lutte contre les déserts médicaux</w:t>
      </w:r>
    </w:p>
    <w:p w:rsidR="00F92BEB" w:rsidRDefault="00F92BEB" w:rsidP="00F92BEB">
      <w:pPr>
        <w:spacing w:after="0" w:line="360" w:lineRule="auto"/>
        <w:jc w:val="both"/>
        <w:rPr>
          <w:rFonts w:ascii="Georgia" w:hAnsi="Georgia" w:cstheme="minorHAnsi"/>
          <w:iCs/>
          <w:sz w:val="24"/>
          <w:szCs w:val="24"/>
        </w:rPr>
      </w:pPr>
    </w:p>
    <w:p w:rsidR="00F92BEB" w:rsidRPr="00F46B8B" w:rsidRDefault="00F92BEB" w:rsidP="00F92BEB">
      <w:pPr>
        <w:spacing w:after="0" w:line="360" w:lineRule="auto"/>
        <w:jc w:val="both"/>
        <w:rPr>
          <w:rFonts w:ascii="Georgia" w:hAnsi="Georgia" w:cstheme="minorHAnsi"/>
          <w:iCs/>
          <w:sz w:val="24"/>
          <w:szCs w:val="24"/>
        </w:rPr>
      </w:pPr>
      <w:r w:rsidRPr="00F46B8B">
        <w:rPr>
          <w:rFonts w:ascii="Georgia" w:hAnsi="Georgia" w:cstheme="minorHAnsi"/>
          <w:iCs/>
          <w:sz w:val="24"/>
          <w:szCs w:val="24"/>
        </w:rPr>
        <w:t xml:space="preserve">En octobre 2020, le Conseil départemental a voté une actualisation du guide des aides aux investissements des communes et groupements de communes afin d’une part, adapter le dispositif "Lutte contre la désertification médicale" aux différentes demandes présentées par les collectivités. </w:t>
      </w:r>
    </w:p>
    <w:p w:rsidR="00F92BEB" w:rsidRPr="00F46B8B" w:rsidRDefault="00F92BEB" w:rsidP="00F92BEB">
      <w:pPr>
        <w:spacing w:after="0" w:line="360" w:lineRule="auto"/>
        <w:jc w:val="both"/>
        <w:rPr>
          <w:rFonts w:ascii="Georgia" w:hAnsi="Georgia"/>
          <w:sz w:val="24"/>
          <w:szCs w:val="24"/>
        </w:rPr>
      </w:pPr>
      <w:r w:rsidRPr="00F46B8B">
        <w:rPr>
          <w:rFonts w:ascii="Georgia" w:hAnsi="Georgia" w:cstheme="minorHAnsi"/>
          <w:iCs/>
          <w:sz w:val="24"/>
          <w:szCs w:val="24"/>
        </w:rPr>
        <w:t>D’autre part, cette actualisation permet de prendre en compte l'impact de l'état d'urgence sanitaire sur le calendrier de réalisation des travaux d'investissement des collectivités en prorogeant automatiquement les subventions qui devenaient caduques sur cette période.</w:t>
      </w:r>
    </w:p>
    <w:p w:rsidR="00F46B8B" w:rsidRDefault="00F46B8B" w:rsidP="00F46B8B">
      <w:pPr>
        <w:pStyle w:val="NormalWeb"/>
        <w:shd w:val="clear" w:color="auto" w:fill="FFFFFF"/>
        <w:spacing w:before="0" w:beforeAutospacing="0" w:after="0" w:afterAutospacing="0" w:line="360" w:lineRule="auto"/>
        <w:jc w:val="both"/>
        <w:textAlignment w:val="baseline"/>
        <w:rPr>
          <w:rFonts w:ascii="Georgia" w:hAnsi="Georgia"/>
        </w:rPr>
      </w:pPr>
      <w:r w:rsidRPr="00F46B8B">
        <w:rPr>
          <w:rFonts w:ascii="Georgia" w:hAnsi="Georgia"/>
        </w:rPr>
        <w:t>Nous adaptons chaque année notre dispositif d’Aides aux communes aux priorités que celles-ci nous remontent, et en fonction du zonage établi par l’Agence Régionale de Santé afin de cibler en priorité les zones fragiles ou déficitaires en nombre de médecins.</w:t>
      </w:r>
    </w:p>
    <w:p w:rsidR="00241D37" w:rsidRDefault="00241D37" w:rsidP="00F46B8B">
      <w:pPr>
        <w:pStyle w:val="NormalWeb"/>
        <w:shd w:val="clear" w:color="auto" w:fill="FFFFFF"/>
        <w:spacing w:before="0" w:beforeAutospacing="0" w:after="0" w:afterAutospacing="0" w:line="360" w:lineRule="auto"/>
        <w:jc w:val="both"/>
        <w:textAlignment w:val="baseline"/>
        <w:rPr>
          <w:rFonts w:ascii="Georgia" w:hAnsi="Georgia"/>
        </w:rPr>
      </w:pPr>
    </w:p>
    <w:p w:rsidR="00241D37" w:rsidRPr="00F46B8B" w:rsidRDefault="00241D37" w:rsidP="00F46B8B">
      <w:pPr>
        <w:pStyle w:val="NormalWeb"/>
        <w:shd w:val="clear" w:color="auto" w:fill="FFFFFF"/>
        <w:spacing w:before="0" w:beforeAutospacing="0" w:after="0" w:afterAutospacing="0" w:line="360" w:lineRule="auto"/>
        <w:jc w:val="both"/>
        <w:textAlignment w:val="baseline"/>
        <w:rPr>
          <w:rFonts w:ascii="Georgia" w:hAnsi="Georgia"/>
        </w:rPr>
      </w:pPr>
      <w:r>
        <w:rPr>
          <w:rFonts w:ascii="Georgia" w:hAnsi="Georgia"/>
        </w:rPr>
        <w:t xml:space="preserve">Lien vers le guide des aides du Département : </w:t>
      </w:r>
      <w:hyperlink r:id="rId5" w:history="1">
        <w:r w:rsidRPr="00940C88">
          <w:rPr>
            <w:rStyle w:val="Lienhypertexte"/>
            <w:rFonts w:ascii="Georgia" w:hAnsi="Georgia"/>
          </w:rPr>
          <w:t>https://www.valdoise.fr/133-soutien-aux-communes.htm</w:t>
        </w:r>
      </w:hyperlink>
      <w:r>
        <w:rPr>
          <w:rFonts w:ascii="Georgia" w:hAnsi="Georgia"/>
        </w:rPr>
        <w:t xml:space="preserve"> </w:t>
      </w:r>
      <w:bookmarkStart w:id="0" w:name="_GoBack"/>
      <w:bookmarkEnd w:id="0"/>
    </w:p>
    <w:p w:rsidR="00F92BEB" w:rsidRDefault="00F92BEB" w:rsidP="0037612E">
      <w:pPr>
        <w:jc w:val="both"/>
        <w:rPr>
          <w:rFonts w:ascii="Georgia" w:hAnsi="Georgia"/>
          <w:sz w:val="24"/>
          <w:szCs w:val="24"/>
        </w:rPr>
      </w:pPr>
    </w:p>
    <w:p w:rsidR="00F92BEB" w:rsidRDefault="00F92BEB" w:rsidP="0037612E">
      <w:pPr>
        <w:jc w:val="both"/>
        <w:rPr>
          <w:rFonts w:ascii="Georgia" w:hAnsi="Georgia"/>
          <w:sz w:val="24"/>
          <w:szCs w:val="24"/>
        </w:rPr>
      </w:pPr>
    </w:p>
    <w:p w:rsidR="0037612E" w:rsidRPr="0037612E" w:rsidRDefault="0037612E" w:rsidP="0037612E">
      <w:pPr>
        <w:jc w:val="both"/>
        <w:rPr>
          <w:rFonts w:ascii="Georgia" w:hAnsi="Georgia"/>
          <w:sz w:val="24"/>
          <w:szCs w:val="24"/>
        </w:rPr>
      </w:pPr>
    </w:p>
    <w:sectPr w:rsidR="0037612E" w:rsidRPr="0037612E" w:rsidSect="0037612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3794"/>
    <w:multiLevelType w:val="hybridMultilevel"/>
    <w:tmpl w:val="0F50BF00"/>
    <w:lvl w:ilvl="0" w:tplc="5D7838BC">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E00222"/>
    <w:multiLevelType w:val="hybridMultilevel"/>
    <w:tmpl w:val="6CF80280"/>
    <w:lvl w:ilvl="0" w:tplc="15A2427E">
      <w:numFmt w:val="bullet"/>
      <w:lvlText w:val="-"/>
      <w:lvlJc w:val="left"/>
      <w:pPr>
        <w:ind w:left="720" w:hanging="360"/>
      </w:pPr>
      <w:rPr>
        <w:rFonts w:ascii="Georgia" w:eastAsiaTheme="minorHAns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90"/>
    <w:rsid w:val="00132AF7"/>
    <w:rsid w:val="00164C15"/>
    <w:rsid w:val="00241D37"/>
    <w:rsid w:val="002779DC"/>
    <w:rsid w:val="00306D3A"/>
    <w:rsid w:val="003171A9"/>
    <w:rsid w:val="003301FC"/>
    <w:rsid w:val="0037612E"/>
    <w:rsid w:val="00384796"/>
    <w:rsid w:val="0053197F"/>
    <w:rsid w:val="00723041"/>
    <w:rsid w:val="007C7E16"/>
    <w:rsid w:val="008F53D1"/>
    <w:rsid w:val="009A4E94"/>
    <w:rsid w:val="009A6729"/>
    <w:rsid w:val="00A33F57"/>
    <w:rsid w:val="00AA39E8"/>
    <w:rsid w:val="00B23E63"/>
    <w:rsid w:val="00BA2617"/>
    <w:rsid w:val="00D60066"/>
    <w:rsid w:val="00E860C5"/>
    <w:rsid w:val="00F410F2"/>
    <w:rsid w:val="00F46B8B"/>
    <w:rsid w:val="00F92BEB"/>
    <w:rsid w:val="00FA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CFEDD-4E9A-4D31-8CAD-C3FA0C2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90"/>
  </w:style>
  <w:style w:type="paragraph" w:styleId="Titre5">
    <w:name w:val="heading 5"/>
    <w:basedOn w:val="Normal"/>
    <w:link w:val="Titre5Car"/>
    <w:uiPriority w:val="9"/>
    <w:qFormat/>
    <w:rsid w:val="0037612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60C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5Car">
    <w:name w:val="Titre 5 Car"/>
    <w:basedOn w:val="Policepardfaut"/>
    <w:link w:val="Titre5"/>
    <w:uiPriority w:val="9"/>
    <w:rsid w:val="0037612E"/>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37612E"/>
    <w:pPr>
      <w:ind w:left="720"/>
      <w:contextualSpacing/>
    </w:pPr>
  </w:style>
  <w:style w:type="character" w:customStyle="1" w:styleId="nowrap">
    <w:name w:val="nowrap"/>
    <w:basedOn w:val="Policepardfaut"/>
    <w:rsid w:val="00D60066"/>
  </w:style>
  <w:style w:type="character" w:styleId="Lienhypertexte">
    <w:name w:val="Hyperlink"/>
    <w:basedOn w:val="Policepardfaut"/>
    <w:uiPriority w:val="99"/>
    <w:unhideWhenUsed/>
    <w:rsid w:val="00D60066"/>
    <w:rPr>
      <w:color w:val="0000FF"/>
      <w:u w:val="single"/>
    </w:rPr>
  </w:style>
  <w:style w:type="character" w:customStyle="1" w:styleId="sep-liste">
    <w:name w:val="sep-liste"/>
    <w:basedOn w:val="Policepardfaut"/>
    <w:rsid w:val="00D60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4127">
      <w:bodyDiv w:val="1"/>
      <w:marLeft w:val="0"/>
      <w:marRight w:val="0"/>
      <w:marTop w:val="0"/>
      <w:marBottom w:val="0"/>
      <w:divBdr>
        <w:top w:val="none" w:sz="0" w:space="0" w:color="auto"/>
        <w:left w:val="none" w:sz="0" w:space="0" w:color="auto"/>
        <w:bottom w:val="none" w:sz="0" w:space="0" w:color="auto"/>
        <w:right w:val="none" w:sz="0" w:space="0" w:color="auto"/>
      </w:divBdr>
      <w:divsChild>
        <w:div w:id="725421384">
          <w:marLeft w:val="120"/>
          <w:marRight w:val="0"/>
          <w:marTop w:val="0"/>
          <w:marBottom w:val="120"/>
          <w:divBdr>
            <w:top w:val="none" w:sz="0" w:space="0" w:color="auto"/>
            <w:left w:val="none" w:sz="0" w:space="0" w:color="auto"/>
            <w:bottom w:val="none" w:sz="0" w:space="0" w:color="auto"/>
            <w:right w:val="none" w:sz="0" w:space="0" w:color="auto"/>
          </w:divBdr>
        </w:div>
      </w:divsChild>
    </w:div>
    <w:div w:id="9219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aldoise.fr/133-soutien-aux-communes.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791</Words>
  <Characters>4354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ETORE YOHANN</cp:lastModifiedBy>
  <cp:revision>22</cp:revision>
  <dcterms:created xsi:type="dcterms:W3CDTF">2020-09-03T11:17:00Z</dcterms:created>
  <dcterms:modified xsi:type="dcterms:W3CDTF">2021-02-18T15:58:00Z</dcterms:modified>
</cp:coreProperties>
</file>