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90" w:rsidRPr="002D1D1C" w:rsidRDefault="00FA6590" w:rsidP="00BB0D85">
      <w:pPr>
        <w:shd w:val="clear" w:color="auto" w:fill="FFFFFF"/>
        <w:spacing w:after="0" w:line="276" w:lineRule="auto"/>
        <w:jc w:val="both"/>
        <w:rPr>
          <w:rFonts w:ascii="Georgia" w:eastAsia="Times New Roman" w:hAnsi="Georgia" w:cstheme="minorHAnsi"/>
          <w:b/>
          <w:sz w:val="20"/>
          <w:szCs w:val="20"/>
          <w:lang w:eastAsia="fr-FR"/>
        </w:rPr>
      </w:pPr>
    </w:p>
    <w:p w:rsidR="00247CFB" w:rsidRDefault="00EB5A0B" w:rsidP="00BB0D8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8E1E32">
        <w:rPr>
          <w:rFonts w:ascii="Georgia" w:hAnsi="Georgia"/>
          <w:b/>
          <w:noProof/>
          <w:sz w:val="3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8739BA" wp14:editId="09BE6559">
                <wp:simplePos x="0" y="0"/>
                <wp:positionH relativeFrom="column">
                  <wp:posOffset>1012190</wp:posOffset>
                </wp:positionH>
                <wp:positionV relativeFrom="paragraph">
                  <wp:posOffset>93345</wp:posOffset>
                </wp:positionV>
                <wp:extent cx="5621020" cy="722630"/>
                <wp:effectExtent l="0" t="0" r="1778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1020" cy="722630"/>
                          <a:chOff x="0" y="0"/>
                          <a:chExt cx="5621020" cy="722630"/>
                        </a:xfrm>
                      </wpg:grpSpPr>
                      <wps:wsp>
                        <wps:cNvPr id="8" name="Titre 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E3F5479-058B-4FA8-92E9-18CAB8CDC5C5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876799" cy="722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B5A0B" w:rsidRDefault="00EB5A0B" w:rsidP="00EB5A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56"/>
                                  <w:szCs w:val="56"/>
                                </w:rPr>
                                <w:t>Dépôts sauvages</w:t>
                              </w:r>
                            </w:p>
                          </w:txbxContent>
                        </wps:txbx>
                        <wps:bodyPr vert="horz" wrap="square" lIns="0" tIns="0" rIns="0" bIns="0" rtlCol="0" anchor="t">
                          <a:noAutofit/>
                        </wps:bodyPr>
                      </wps:wsp>
                      <wps:wsp>
                        <wps:cNvPr id="9" name="Connecteur droit 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0986099-F5F2-4E8B-BE17-81194861A00C}"/>
                            </a:ext>
                            <a:ext uri="{C183D7F6-B498-43B3-948B-1728B52AA6E4}">
    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val="1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777343" y="259645"/>
                            <a:ext cx="184367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739BA" id="Groupe 7" o:spid="_x0000_s1026" style="position:absolute;left:0;text-align:left;margin-left:79.7pt;margin-top:7.35pt;width:442.6pt;height:56.9pt;z-index:251661312" coordsize="56210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re 1" o:spid="_x0000_s1027" type="#_x0000_t202" style="position:absolute;width:48767;height:7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gk78A&#10;AADaAAAADwAAAGRycy9kb3ducmV2LnhtbERPy2oCMRTdF/yHcAV3NaNgK6NRRJEWShe+wOVlcp0M&#10;Tm6GJB3j3zeLQpeH816uk21FTz40jhVMxgUI4srphmsF59P+dQ4iRGSNrWNS8KQA69XgZYmldg8+&#10;UH+MtcghHEpUYGLsSilDZchiGLuOOHM35y3GDH0ttcdHDretnBbFm7TYcG4w2NHWUHU//lgFl223&#10;/0pXg9/9TH/spu+Hp6+SUqNh2ixARErxX/zn/tQK8tZ8Jd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qCTvwAAANoAAAAPAAAAAAAAAAAAAAAAAJgCAABkcnMvZG93bnJl&#10;di54bWxQSwUGAAAAAAQABAD1AAAAhAMAAAAA&#10;" filled="f" stroked="f">
                  <v:path arrowok="t"/>
                  <v:textbox inset="0,0,0,0">
                    <w:txbxContent>
                      <w:p w:rsidR="00EB5A0B" w:rsidRDefault="00EB5A0B" w:rsidP="00EB5A0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56"/>
                            <w:szCs w:val="56"/>
                          </w:rPr>
                          <w:t>Dépôts sauvages</w:t>
                        </w:r>
                      </w:p>
                    </w:txbxContent>
                  </v:textbox>
                </v:shape>
                <v:line id="Connecteur droit 9" o:spid="_x0000_s1028" style="position:absolute;visibility:visible;mso-wrap-style:square" from="37773,2596" to="56210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FicQAAADaAAAADwAAAGRycy9kb3ducmV2LnhtbESPQWvCQBSE7wX/w/KEXkQ3BtE2uglW&#10;avXiodFDj4/sMwlm34bs1qT/vlsQehxm5htmkw2mEXfqXG1ZwXwWgSAurK65VHA576cvIJxH1thY&#10;JgU/5CBLR08bTLTt+ZPuuS9FgLBLUEHlfZtI6YqKDLqZbYmDd7WdQR9kV0rdYR/gppFxFC2lwZrD&#10;QoUt7Soqbvm3UbDI+/f4dNhtV2+xO3xcaPlFE1TqeTxs1yA8Df4//GgftYJX+LsSb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dAWJxAAAANoAAAAPAAAAAAAAAAAA&#10;AAAAAKECAABkcnMvZG93bnJldi54bWxQSwUGAAAAAAQABAD5AAAAkgMAAAAA&#10;" strokecolor="#525252 [1606]" strokeweight=".5pt">
                  <v:stroke startarrow="oval" joinstyle="miter"/>
                  <o:lock v:ext="edit" shapetype="f"/>
                </v:line>
              </v:group>
            </w:pict>
          </mc:Fallback>
        </mc:AlternateContent>
      </w:r>
    </w:p>
    <w:p w:rsidR="00EB5A0B" w:rsidRDefault="00EB5A0B" w:rsidP="00BB0D8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8E1E32">
        <w:rPr>
          <w:rFonts w:ascii="Georgia" w:hAnsi="Georgia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100F0" wp14:editId="28CDBDEC">
                <wp:simplePos x="0" y="0"/>
                <wp:positionH relativeFrom="column">
                  <wp:posOffset>-86995</wp:posOffset>
                </wp:positionH>
                <wp:positionV relativeFrom="paragraph">
                  <wp:posOffset>52614</wp:posOffset>
                </wp:positionV>
                <wp:extent cx="2190045" cy="0"/>
                <wp:effectExtent l="0" t="38100" r="58420" b="57150"/>
                <wp:wrapNone/>
                <wp:docPr id="3" name="Connecteur droit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3E690F4-843A-47A5-8620-4FB01C0D8E68}"/>
                    </a:ext>
                    <a:ext uri="{C183D7F6-B498-43B3-948B-1728B52AA6E4}">
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A871A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4.15pt" to="165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" strokecolor="#525252 [1606]" strokeweight=".5pt">
                <v:stroke endarrow="oval" joinstyle="miter"/>
                <o:lock v:ext="edit" shapetype="f"/>
              </v:line>
            </w:pict>
          </mc:Fallback>
        </mc:AlternateContent>
      </w:r>
    </w:p>
    <w:p w:rsidR="00EB5A0B" w:rsidRDefault="00EB5A0B" w:rsidP="00BB0D8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164E15" w:rsidRPr="00B91BBB" w:rsidRDefault="00680615" w:rsidP="00BB0D8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91BBB">
        <w:rPr>
          <w:rFonts w:ascii="Georgia" w:hAnsi="Georgia"/>
          <w:b/>
          <w:sz w:val="24"/>
          <w:szCs w:val="24"/>
        </w:rPr>
        <w:t>Les communes du Val d’Oise</w:t>
      </w:r>
      <w:r w:rsidRPr="00B91BBB">
        <w:rPr>
          <w:rFonts w:ascii="Georgia" w:hAnsi="Georgia"/>
          <w:sz w:val="24"/>
          <w:szCs w:val="24"/>
        </w:rPr>
        <w:t xml:space="preserve"> dans leur grande majorité </w:t>
      </w:r>
      <w:r w:rsidRPr="00B91BBB">
        <w:rPr>
          <w:rFonts w:ascii="Georgia" w:hAnsi="Georgia"/>
          <w:b/>
          <w:sz w:val="24"/>
          <w:szCs w:val="24"/>
        </w:rPr>
        <w:t>sont touchées par les dépôts sauvages</w:t>
      </w:r>
      <w:r w:rsidRPr="00B91BBB">
        <w:rPr>
          <w:rFonts w:ascii="Georgia" w:hAnsi="Georgia"/>
          <w:sz w:val="24"/>
          <w:szCs w:val="24"/>
        </w:rPr>
        <w:t xml:space="preserve"> de déchets. </w:t>
      </w:r>
      <w:r w:rsidR="00EC43BC">
        <w:rPr>
          <w:rFonts w:ascii="Georgia" w:hAnsi="Georgia"/>
          <w:sz w:val="24"/>
          <w:szCs w:val="24"/>
        </w:rPr>
        <w:t>L</w:t>
      </w:r>
      <w:r w:rsidR="00EC43BC" w:rsidRPr="00EC43BC">
        <w:rPr>
          <w:rFonts w:ascii="Georgia" w:hAnsi="Georgia"/>
          <w:sz w:val="24"/>
          <w:szCs w:val="24"/>
        </w:rPr>
        <w:t>a situation est de plus en plus critique avec 160 infractions constatées</w:t>
      </w:r>
      <w:r w:rsidR="00EC43BC">
        <w:rPr>
          <w:rFonts w:ascii="Georgia" w:hAnsi="Georgia"/>
          <w:sz w:val="24"/>
          <w:szCs w:val="24"/>
        </w:rPr>
        <w:t xml:space="preserve"> entre janvier et novembre 2019.</w:t>
      </w:r>
    </w:p>
    <w:p w:rsidR="007E2FD8" w:rsidRPr="00B91BBB" w:rsidRDefault="007E2FD8" w:rsidP="00BB0D8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91BBB">
        <w:rPr>
          <w:rFonts w:ascii="Georgia" w:hAnsi="Georgia"/>
          <w:sz w:val="24"/>
          <w:szCs w:val="24"/>
        </w:rPr>
        <w:t>Récolter et traiter ces déchets coûte chaque année</w:t>
      </w:r>
      <w:r w:rsidR="00955526" w:rsidRPr="00B91BBB">
        <w:rPr>
          <w:rFonts w:ascii="Georgia" w:hAnsi="Georgia"/>
          <w:sz w:val="24"/>
          <w:szCs w:val="24"/>
        </w:rPr>
        <w:t>,</w:t>
      </w:r>
      <w:r w:rsidRPr="00B91BBB">
        <w:rPr>
          <w:rFonts w:ascii="Georgia" w:hAnsi="Georgia"/>
          <w:sz w:val="24"/>
          <w:szCs w:val="24"/>
        </w:rPr>
        <w:t xml:space="preserve"> en moyenne</w:t>
      </w:r>
      <w:r w:rsidR="00955526" w:rsidRPr="00B91BBB">
        <w:rPr>
          <w:rFonts w:ascii="Georgia" w:hAnsi="Georgia"/>
          <w:sz w:val="24"/>
          <w:szCs w:val="24"/>
        </w:rPr>
        <w:t>,</w:t>
      </w:r>
      <w:r w:rsidRPr="00B91BBB">
        <w:rPr>
          <w:rFonts w:ascii="Georgia" w:hAnsi="Georgia"/>
          <w:sz w:val="24"/>
          <w:szCs w:val="24"/>
        </w:rPr>
        <w:t xml:space="preserve"> 1,2 M€ au </w:t>
      </w:r>
      <w:r w:rsidR="00EC43BC">
        <w:rPr>
          <w:rFonts w:ascii="Georgia" w:hAnsi="Georgia"/>
          <w:sz w:val="24"/>
          <w:szCs w:val="24"/>
        </w:rPr>
        <w:t>Conseil départemental</w:t>
      </w:r>
      <w:r w:rsidR="00CC43D8">
        <w:rPr>
          <w:rFonts w:ascii="Georgia" w:hAnsi="Georgia"/>
          <w:sz w:val="24"/>
          <w:szCs w:val="24"/>
        </w:rPr>
        <w:t xml:space="preserve"> (du fait du patrouillage permanent des agents des routes)</w:t>
      </w:r>
      <w:r w:rsidR="00EC43BC">
        <w:rPr>
          <w:rFonts w:ascii="Georgia" w:hAnsi="Georgia"/>
          <w:sz w:val="24"/>
          <w:szCs w:val="24"/>
        </w:rPr>
        <w:t>. Fort heureusement, la P</w:t>
      </w:r>
      <w:r w:rsidR="00EC43BC" w:rsidRPr="00EC43BC">
        <w:rPr>
          <w:rFonts w:ascii="Georgia" w:hAnsi="Georgia"/>
          <w:sz w:val="24"/>
          <w:szCs w:val="24"/>
        </w:rPr>
        <w:t>réfecture s'est lancée dans une lutte contre les dépôts sauvages avec, notamment, la pose de barrières pour bloquer l'accès aux zones régulièrement utilisées.</w:t>
      </w:r>
    </w:p>
    <w:p w:rsidR="008F53D1" w:rsidRPr="00B91BBB" w:rsidRDefault="00C152FF" w:rsidP="00BB0D85">
      <w:p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Pour autant,</w:t>
      </w:r>
      <w:r w:rsidR="00724812">
        <w:rPr>
          <w:rFonts w:ascii="Georgia" w:hAnsi="Georgia"/>
          <w:sz w:val="24"/>
          <w:szCs w:val="24"/>
        </w:rPr>
        <w:t xml:space="preserve"> l</w:t>
      </w:r>
      <w:r w:rsidR="00680615" w:rsidRPr="00B91BBB">
        <w:rPr>
          <w:rFonts w:ascii="Georgia" w:hAnsi="Georgia"/>
          <w:sz w:val="24"/>
          <w:szCs w:val="24"/>
        </w:rPr>
        <w:t>e</w:t>
      </w:r>
      <w:r w:rsidR="00724812">
        <w:rPr>
          <w:rFonts w:ascii="Georgia" w:hAnsi="Georgia"/>
          <w:sz w:val="24"/>
          <w:szCs w:val="24"/>
        </w:rPr>
        <w:t>s</w:t>
      </w:r>
      <w:r w:rsidR="00680615" w:rsidRPr="00B91BBB">
        <w:rPr>
          <w:rFonts w:ascii="Georgia" w:hAnsi="Georgia"/>
          <w:sz w:val="24"/>
          <w:szCs w:val="24"/>
        </w:rPr>
        <w:t xml:space="preserve"> maire</w:t>
      </w:r>
      <w:r w:rsidR="00724812">
        <w:rPr>
          <w:rFonts w:ascii="Georgia" w:hAnsi="Georgia"/>
          <w:sz w:val="24"/>
          <w:szCs w:val="24"/>
        </w:rPr>
        <w:t>s ont</w:t>
      </w:r>
      <w:r w:rsidR="00680615" w:rsidRPr="00B91BBB">
        <w:rPr>
          <w:rFonts w:ascii="Georgia" w:hAnsi="Georgia"/>
          <w:sz w:val="24"/>
          <w:szCs w:val="24"/>
        </w:rPr>
        <w:t xml:space="preserve"> peu de moyens pour lutter contre ce phénomène. Toutefois des procédures juridiques et </w:t>
      </w:r>
      <w:r w:rsidR="00680615" w:rsidRPr="002A4AAD">
        <w:rPr>
          <w:rFonts w:ascii="Georgia" w:hAnsi="Georgia"/>
          <w:b/>
          <w:sz w:val="24"/>
          <w:szCs w:val="24"/>
        </w:rPr>
        <w:t>des dispositifs d'aide existent.</w:t>
      </w:r>
    </w:p>
    <w:p w:rsidR="00680615" w:rsidRPr="00B91BBB" w:rsidRDefault="00680615" w:rsidP="00BB0D8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91BBB">
        <w:rPr>
          <w:rFonts w:ascii="Georgia" w:hAnsi="Georgia"/>
          <w:sz w:val="24"/>
          <w:szCs w:val="24"/>
        </w:rPr>
        <w:t xml:space="preserve">Dans le cadre des </w:t>
      </w:r>
      <w:r w:rsidRPr="002A4AAD">
        <w:rPr>
          <w:rFonts w:ascii="Georgia" w:hAnsi="Georgia"/>
          <w:b/>
          <w:sz w:val="24"/>
          <w:szCs w:val="24"/>
        </w:rPr>
        <w:t>aides aux co</w:t>
      </w:r>
      <w:r w:rsidR="00BB34DC" w:rsidRPr="002A4AAD">
        <w:rPr>
          <w:rFonts w:ascii="Georgia" w:hAnsi="Georgia"/>
          <w:b/>
          <w:sz w:val="24"/>
          <w:szCs w:val="24"/>
        </w:rPr>
        <w:t>mmunes</w:t>
      </w:r>
      <w:r w:rsidR="00BB34DC" w:rsidRPr="00B91BBB">
        <w:rPr>
          <w:rFonts w:ascii="Georgia" w:hAnsi="Georgia"/>
          <w:sz w:val="24"/>
          <w:szCs w:val="24"/>
        </w:rPr>
        <w:t xml:space="preserve"> que verse le Département, une enveloppe de 25 millions d’euros leur est consacrée en moyenne chaque année. U</w:t>
      </w:r>
      <w:r w:rsidR="00CB5125" w:rsidRPr="00B91BBB">
        <w:rPr>
          <w:rFonts w:ascii="Georgia" w:hAnsi="Georgia"/>
          <w:sz w:val="24"/>
          <w:szCs w:val="24"/>
        </w:rPr>
        <w:t>n volet « </w:t>
      </w:r>
      <w:r w:rsidR="00CB5125" w:rsidRPr="00B91BBB">
        <w:rPr>
          <w:rFonts w:ascii="Georgia" w:hAnsi="Georgia"/>
          <w:b/>
          <w:bCs/>
          <w:sz w:val="24"/>
          <w:szCs w:val="24"/>
        </w:rPr>
        <w:t xml:space="preserve">résorption des dépôts sauvages » </w:t>
      </w:r>
      <w:r w:rsidR="00BB34DC" w:rsidRPr="00B91BBB">
        <w:rPr>
          <w:rFonts w:ascii="Georgia" w:hAnsi="Georgia"/>
          <w:sz w:val="24"/>
          <w:szCs w:val="24"/>
        </w:rPr>
        <w:t xml:space="preserve">leur </w:t>
      </w:r>
      <w:r w:rsidR="00CB5125" w:rsidRPr="00B91BBB">
        <w:rPr>
          <w:rFonts w:ascii="Georgia" w:hAnsi="Georgia"/>
          <w:sz w:val="24"/>
          <w:szCs w:val="24"/>
        </w:rPr>
        <w:t>permet une aide définie comme suit :</w:t>
      </w:r>
    </w:p>
    <w:tbl>
      <w:tblPr>
        <w:tblW w:w="1055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8299"/>
      </w:tblGrid>
      <w:tr w:rsidR="00680615" w:rsidRPr="00B91BBB" w:rsidTr="00B91BBB">
        <w:trPr>
          <w:trHeight w:val="163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615" w:rsidRPr="00B91BBB" w:rsidRDefault="0068061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b/>
                <w:bCs/>
                <w:sz w:val="24"/>
                <w:szCs w:val="24"/>
              </w:rPr>
              <w:t>Opération</w:t>
            </w:r>
          </w:p>
        </w:tc>
        <w:tc>
          <w:tcPr>
            <w:tcW w:w="82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615" w:rsidRPr="00B91BBB" w:rsidRDefault="0068061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b/>
                <w:bCs/>
                <w:sz w:val="24"/>
                <w:szCs w:val="24"/>
              </w:rPr>
              <w:t>Résorption des dépôts sauvages</w:t>
            </w:r>
          </w:p>
        </w:tc>
      </w:tr>
      <w:tr w:rsidR="00680615" w:rsidRPr="00B91BBB" w:rsidTr="00B91BBB">
        <w:trPr>
          <w:trHeight w:val="144"/>
          <w:jc w:val="center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615" w:rsidRPr="00B91BBB" w:rsidRDefault="0068061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Conditions</w:t>
            </w:r>
          </w:p>
        </w:tc>
        <w:tc>
          <w:tcPr>
            <w:tcW w:w="82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615" w:rsidRPr="00B91BBB" w:rsidRDefault="00680615" w:rsidP="00BB0D85">
            <w:pPr>
              <w:spacing w:after="0" w:line="276" w:lineRule="auto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Programme global de réaménagement du site</w:t>
            </w:r>
          </w:p>
        </w:tc>
      </w:tr>
      <w:tr w:rsidR="00680615" w:rsidRPr="00B91BBB" w:rsidTr="00B91BBB">
        <w:trPr>
          <w:trHeight w:val="852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615" w:rsidRPr="00B91BBB" w:rsidRDefault="0068061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Dépenses éligibles</w:t>
            </w:r>
          </w:p>
        </w:tc>
        <w:tc>
          <w:tcPr>
            <w:tcW w:w="8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ADB" w:rsidRPr="00B91BBB" w:rsidRDefault="00634F3F" w:rsidP="00BB0D85">
            <w:pPr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 xml:space="preserve">Evacuation des déchets, </w:t>
            </w:r>
          </w:p>
          <w:p w:rsidR="00A30630" w:rsidRPr="00B91BBB" w:rsidRDefault="00634F3F" w:rsidP="00BB0D85">
            <w:pPr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Aménagements visant à prévenir tout nouveau dépôt</w:t>
            </w:r>
          </w:p>
        </w:tc>
      </w:tr>
      <w:tr w:rsidR="00680615" w:rsidRPr="00B91BBB" w:rsidTr="00B91BBB">
        <w:trPr>
          <w:trHeight w:val="717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615" w:rsidRPr="00B91BBB" w:rsidRDefault="0068061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Taux</w:t>
            </w:r>
          </w:p>
        </w:tc>
        <w:tc>
          <w:tcPr>
            <w:tcW w:w="8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0630" w:rsidRPr="00B91BBB" w:rsidRDefault="00634F3F" w:rsidP="00BB0D85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20 %</w:t>
            </w:r>
          </w:p>
          <w:p w:rsidR="00A30630" w:rsidRPr="00B91BBB" w:rsidRDefault="00634F3F" w:rsidP="00BB0D85">
            <w:pPr>
              <w:numPr>
                <w:ilvl w:val="0"/>
                <w:numId w:val="2"/>
              </w:numPr>
              <w:spacing w:after="0" w:line="276" w:lineRule="auto"/>
              <w:ind w:left="0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40 % si le</w:t>
            </w:r>
            <w:r w:rsidR="00971ADB" w:rsidRPr="00B91BBB">
              <w:rPr>
                <w:rFonts w:ascii="Georgia" w:hAnsi="Georgia"/>
                <w:sz w:val="24"/>
                <w:szCs w:val="24"/>
              </w:rPr>
              <w:t xml:space="preserve"> dépôt sauvage se trouve à -</w:t>
            </w:r>
            <w:r w:rsidRPr="00B91BBB">
              <w:rPr>
                <w:rFonts w:ascii="Georgia" w:hAnsi="Georgia"/>
                <w:sz w:val="24"/>
                <w:szCs w:val="24"/>
              </w:rPr>
              <w:t xml:space="preserve"> de 100 mètres d’un chemin labellisé PR©, GR© ou GRP</w:t>
            </w:r>
          </w:p>
        </w:tc>
      </w:tr>
      <w:tr w:rsidR="00360BC5" w:rsidRPr="00B91BBB" w:rsidTr="00B91BBB">
        <w:trPr>
          <w:trHeight w:val="388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0BC5" w:rsidRPr="00B91BBB" w:rsidRDefault="00360BC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Plafond de travaux</w:t>
            </w:r>
          </w:p>
        </w:tc>
        <w:tc>
          <w:tcPr>
            <w:tcW w:w="8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0BC5" w:rsidRPr="00B91BBB" w:rsidRDefault="00360BC5" w:rsidP="00BB0D85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100 000 € HT</w:t>
            </w:r>
          </w:p>
        </w:tc>
      </w:tr>
      <w:tr w:rsidR="00360BC5" w:rsidRPr="00B91BBB" w:rsidTr="00B91BBB">
        <w:trPr>
          <w:trHeight w:val="2133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0BC5" w:rsidRPr="00B91BBB" w:rsidRDefault="00360BC5" w:rsidP="00BB0D85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91BBB">
              <w:rPr>
                <w:rFonts w:ascii="Georgia" w:hAnsi="Georgia"/>
                <w:sz w:val="24"/>
                <w:szCs w:val="24"/>
              </w:rPr>
              <w:t>Renseignements</w:t>
            </w:r>
          </w:p>
        </w:tc>
        <w:tc>
          <w:tcPr>
            <w:tcW w:w="8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246"/>
              <w:gridCol w:w="3685"/>
            </w:tblGrid>
            <w:tr w:rsidR="00B91BBB" w:rsidRPr="00B91BBB" w:rsidTr="00190B96">
              <w:tc>
                <w:tcPr>
                  <w:tcW w:w="4246" w:type="dxa"/>
                </w:tcPr>
                <w:p w:rsidR="00B91BBB" w:rsidRPr="00B91BBB" w:rsidRDefault="00B91BBB" w:rsidP="00BB0D85">
                  <w:pPr>
                    <w:spacing w:line="276" w:lineRule="auto"/>
                    <w:rPr>
                      <w:rFonts w:ascii="Georgia" w:hAnsi="Georgia"/>
                      <w:sz w:val="24"/>
                      <w:szCs w:val="24"/>
                      <w:u w:val="single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 xml:space="preserve">Les déléguées territoriales : </w:t>
                  </w:r>
                </w:p>
              </w:tc>
              <w:tc>
                <w:tcPr>
                  <w:tcW w:w="3685" w:type="dxa"/>
                </w:tcPr>
                <w:p w:rsidR="00B91BBB" w:rsidRPr="00B91BBB" w:rsidRDefault="00B91BBB" w:rsidP="00BB0D85">
                  <w:pPr>
                    <w:spacing w:line="276" w:lineRule="auto"/>
                    <w:rPr>
                      <w:rFonts w:ascii="Georgia" w:hAnsi="Georgia"/>
                      <w:sz w:val="24"/>
                      <w:szCs w:val="24"/>
                      <w:u w:val="single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  <w:u w:val="single"/>
                    </w:rPr>
                    <w:t>Direction de l’environnement :</w:t>
                  </w:r>
                </w:p>
              </w:tc>
            </w:tr>
            <w:tr w:rsidR="00B91BBB" w:rsidRPr="00B91BBB" w:rsidTr="00190B96">
              <w:tc>
                <w:tcPr>
                  <w:tcW w:w="4246" w:type="dxa"/>
                </w:tcPr>
                <w:p w:rsidR="00B91BBB" w:rsidRPr="00B91BBB" w:rsidRDefault="00B91BBB" w:rsidP="00BB0D85">
                  <w:pPr>
                    <w:numPr>
                      <w:ilvl w:val="0"/>
                      <w:numId w:val="3"/>
                    </w:numPr>
                    <w:spacing w:line="276" w:lineRule="auto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</w:rPr>
                    <w:t>Alicia ATTAL : 01 34 25 31 82</w:t>
                  </w:r>
                </w:p>
              </w:tc>
              <w:tc>
                <w:tcPr>
                  <w:tcW w:w="3685" w:type="dxa"/>
                </w:tcPr>
                <w:p w:rsidR="00B91BBB" w:rsidRPr="00B91BBB" w:rsidRDefault="00B91BBB" w:rsidP="00BB0D85">
                  <w:pPr>
                    <w:numPr>
                      <w:ilvl w:val="0"/>
                      <w:numId w:val="4"/>
                    </w:numPr>
                    <w:spacing w:line="276" w:lineRule="auto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</w:rPr>
                    <w:t>Olivier MACHECOURT : 01 34 25 33 70</w:t>
                  </w:r>
                </w:p>
              </w:tc>
            </w:tr>
            <w:tr w:rsidR="00B91BBB" w:rsidRPr="00B91BBB" w:rsidTr="00190B96">
              <w:tc>
                <w:tcPr>
                  <w:tcW w:w="4246" w:type="dxa"/>
                </w:tcPr>
                <w:p w:rsidR="00B91BBB" w:rsidRPr="00B91BBB" w:rsidRDefault="00B91BBB" w:rsidP="00BB0D85">
                  <w:pPr>
                    <w:numPr>
                      <w:ilvl w:val="0"/>
                      <w:numId w:val="3"/>
                    </w:numPr>
                    <w:spacing w:line="276" w:lineRule="auto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</w:rPr>
                    <w:t>Martine LAFIS : 01 34 33 81 89</w:t>
                  </w:r>
                </w:p>
              </w:tc>
              <w:tc>
                <w:tcPr>
                  <w:tcW w:w="3685" w:type="dxa"/>
                </w:tcPr>
                <w:p w:rsidR="00B91BBB" w:rsidRPr="00B91BBB" w:rsidRDefault="00B91BBB" w:rsidP="00BB0D85">
                  <w:pPr>
                    <w:numPr>
                      <w:ilvl w:val="0"/>
                      <w:numId w:val="4"/>
                    </w:numPr>
                    <w:spacing w:line="276" w:lineRule="auto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</w:rPr>
                    <w:t>Hervé AUGIS : 01 34 25 76 44</w:t>
                  </w:r>
                </w:p>
              </w:tc>
            </w:tr>
            <w:tr w:rsidR="00B91BBB" w:rsidRPr="00B91BBB" w:rsidTr="00190B96">
              <w:tc>
                <w:tcPr>
                  <w:tcW w:w="4246" w:type="dxa"/>
                </w:tcPr>
                <w:p w:rsidR="00B91BBB" w:rsidRPr="00B91BBB" w:rsidRDefault="00B91BBB" w:rsidP="00BB0D85">
                  <w:pPr>
                    <w:numPr>
                      <w:ilvl w:val="0"/>
                      <w:numId w:val="3"/>
                    </w:numPr>
                    <w:spacing w:line="276" w:lineRule="auto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B91BBB">
                    <w:rPr>
                      <w:rFonts w:ascii="Georgia" w:hAnsi="Georgia"/>
                      <w:sz w:val="24"/>
                      <w:szCs w:val="24"/>
                    </w:rPr>
                    <w:t>Floriane BÉNÉZECH : 01 34 25 10 85</w:t>
                  </w:r>
                </w:p>
              </w:tc>
              <w:tc>
                <w:tcPr>
                  <w:tcW w:w="3685" w:type="dxa"/>
                </w:tcPr>
                <w:p w:rsidR="00B91BBB" w:rsidRPr="00B91BBB" w:rsidRDefault="00B91BBB" w:rsidP="00BB0D85">
                  <w:pPr>
                    <w:numPr>
                      <w:ilvl w:val="0"/>
                      <w:numId w:val="3"/>
                    </w:numPr>
                    <w:spacing w:line="276" w:lineRule="auto"/>
                    <w:ind w:left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A30630" w:rsidRPr="00B91BBB" w:rsidRDefault="00A30630" w:rsidP="00BB0D85">
            <w:pPr>
              <w:spacing w:after="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805B7" w:rsidRDefault="00A805B7" w:rsidP="00BB0D8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8549BB" w:rsidRPr="008549BB" w:rsidRDefault="008549BB" w:rsidP="00BB0D8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8549BB">
        <w:rPr>
          <w:rFonts w:ascii="Georgia" w:hAnsi="Georgia"/>
          <w:b/>
          <w:sz w:val="24"/>
          <w:szCs w:val="24"/>
        </w:rPr>
        <w:t>A savoir également :</w:t>
      </w:r>
    </w:p>
    <w:p w:rsidR="008549BB" w:rsidRDefault="00544A3E" w:rsidP="00BB0D8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91BBB">
        <w:rPr>
          <w:rFonts w:ascii="Georgia" w:hAnsi="Georgia"/>
          <w:sz w:val="24"/>
          <w:szCs w:val="24"/>
        </w:rPr>
        <w:t xml:space="preserve">Pour </w:t>
      </w:r>
      <w:r w:rsidR="002B5DE0" w:rsidRPr="00B91BBB">
        <w:rPr>
          <w:rFonts w:ascii="Georgia" w:hAnsi="Georgia"/>
          <w:sz w:val="24"/>
          <w:szCs w:val="24"/>
        </w:rPr>
        <w:t xml:space="preserve">accompagner les communes du val d’Oise dans leurs projets, </w:t>
      </w:r>
      <w:r w:rsidR="002B5DE0" w:rsidRPr="00B91BBB">
        <w:rPr>
          <w:rFonts w:ascii="Georgia" w:hAnsi="Georgia"/>
          <w:b/>
          <w:sz w:val="24"/>
          <w:szCs w:val="24"/>
        </w:rPr>
        <w:t>le Conseil départemental et ses partenaires organisent des rencontres régulières d'élus communaux autour de thèmes spécifiques</w:t>
      </w:r>
      <w:r w:rsidR="002B5DE0" w:rsidRPr="00B91BBB">
        <w:rPr>
          <w:rFonts w:ascii="Georgia" w:hAnsi="Georgia"/>
          <w:sz w:val="24"/>
          <w:szCs w:val="24"/>
        </w:rPr>
        <w:t xml:space="preserve"> afin de partager des informations pratiques avec des interventions d'experts, des témoignages et des retours d'expériences.</w:t>
      </w:r>
      <w:r w:rsidR="00634F3F">
        <w:rPr>
          <w:rFonts w:ascii="Georgia" w:hAnsi="Georgia"/>
          <w:sz w:val="24"/>
          <w:szCs w:val="24"/>
        </w:rPr>
        <w:t xml:space="preserve"> </w:t>
      </w:r>
    </w:p>
    <w:p w:rsidR="00680615" w:rsidRDefault="00544A3E" w:rsidP="00BB0D8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r w:rsidRPr="00B91BBB">
        <w:rPr>
          <w:rFonts w:ascii="Georgia" w:hAnsi="Georgia"/>
          <w:b/>
          <w:sz w:val="24"/>
          <w:szCs w:val="24"/>
        </w:rPr>
        <w:lastRenderedPageBreak/>
        <w:t>Le 8 avril 2019, la</w:t>
      </w:r>
      <w:r w:rsidR="002B5DE0" w:rsidRPr="00B91BBB">
        <w:rPr>
          <w:rFonts w:ascii="Georgia" w:hAnsi="Georgia"/>
          <w:b/>
          <w:sz w:val="24"/>
          <w:szCs w:val="24"/>
        </w:rPr>
        <w:t xml:space="preserve"> troisième édition des Ateliers des initia</w:t>
      </w:r>
      <w:r w:rsidRPr="00B91BBB">
        <w:rPr>
          <w:rFonts w:ascii="Georgia" w:hAnsi="Georgia"/>
          <w:b/>
          <w:sz w:val="24"/>
          <w:szCs w:val="24"/>
        </w:rPr>
        <w:t>tives rurales avait pour sujet « s</w:t>
      </w:r>
      <w:r w:rsidR="002B5DE0" w:rsidRPr="00B91BBB">
        <w:rPr>
          <w:rFonts w:ascii="Georgia" w:hAnsi="Georgia"/>
          <w:b/>
          <w:sz w:val="24"/>
          <w:szCs w:val="24"/>
        </w:rPr>
        <w:t>anctionner les dépôts sauvages : les différentes infractions et procédures juridiques.</w:t>
      </w:r>
      <w:r w:rsidRPr="00B91BBB">
        <w:rPr>
          <w:rFonts w:ascii="Georgia" w:hAnsi="Georgia"/>
          <w:b/>
          <w:sz w:val="24"/>
          <w:szCs w:val="24"/>
        </w:rPr>
        <w:t xml:space="preserve"> » </w:t>
      </w:r>
    </w:p>
    <w:p w:rsidR="00607A3D" w:rsidRPr="00B91BBB" w:rsidRDefault="00607A3D" w:rsidP="00BB0D8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  <w:bookmarkStart w:id="0" w:name="_GoBack"/>
      <w:r w:rsidRPr="00607A3D">
        <w:rPr>
          <w:rFonts w:ascii="Georgia" w:hAnsi="Georgia"/>
          <w:b/>
          <w:noProof/>
          <w:sz w:val="24"/>
          <w:szCs w:val="24"/>
          <w:lang w:eastAsia="fr-FR"/>
        </w:rPr>
        <w:drawing>
          <wp:inline distT="0" distB="0" distL="0" distR="0">
            <wp:extent cx="6645910" cy="4985367"/>
            <wp:effectExtent l="0" t="0" r="2540" b="6350"/>
            <wp:docPr id="2" name="Image 2" descr="C:\Users\CLERC\Desktop\22284_004_Tableau-am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C\Desktop\22284_004_Tableau-amor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A3D" w:rsidRPr="00B91BBB" w:rsidSect="00680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587"/>
    <w:multiLevelType w:val="hybridMultilevel"/>
    <w:tmpl w:val="831670D2"/>
    <w:lvl w:ilvl="0" w:tplc="9BC43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0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5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1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4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4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2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20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6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B110A"/>
    <w:multiLevelType w:val="hybridMultilevel"/>
    <w:tmpl w:val="CFBCD87A"/>
    <w:lvl w:ilvl="0" w:tplc="5694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D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A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A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6C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82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C9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81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0407CD"/>
    <w:multiLevelType w:val="hybridMultilevel"/>
    <w:tmpl w:val="F790F178"/>
    <w:lvl w:ilvl="0" w:tplc="1CD6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24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AD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0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7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C4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4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6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6C0C0C"/>
    <w:multiLevelType w:val="hybridMultilevel"/>
    <w:tmpl w:val="B170A960"/>
    <w:lvl w:ilvl="0" w:tplc="5A46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8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60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A3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4C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08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E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E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0D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90"/>
    <w:rsid w:val="0004230A"/>
    <w:rsid w:val="000B73C7"/>
    <w:rsid w:val="000E12B9"/>
    <w:rsid w:val="00164E15"/>
    <w:rsid w:val="00190B96"/>
    <w:rsid w:val="00192374"/>
    <w:rsid w:val="00234410"/>
    <w:rsid w:val="00247CFB"/>
    <w:rsid w:val="002A4AAD"/>
    <w:rsid w:val="002B5DE0"/>
    <w:rsid w:val="002D1D1C"/>
    <w:rsid w:val="003171A9"/>
    <w:rsid w:val="00327170"/>
    <w:rsid w:val="003301FC"/>
    <w:rsid w:val="003601A6"/>
    <w:rsid w:val="00360BC5"/>
    <w:rsid w:val="00363F80"/>
    <w:rsid w:val="00384796"/>
    <w:rsid w:val="004507AA"/>
    <w:rsid w:val="00466554"/>
    <w:rsid w:val="005071F7"/>
    <w:rsid w:val="00544A3E"/>
    <w:rsid w:val="005D6BBB"/>
    <w:rsid w:val="00607A3D"/>
    <w:rsid w:val="00634F3F"/>
    <w:rsid w:val="00680615"/>
    <w:rsid w:val="006B49A7"/>
    <w:rsid w:val="00723041"/>
    <w:rsid w:val="00724812"/>
    <w:rsid w:val="0075143A"/>
    <w:rsid w:val="007E2FD8"/>
    <w:rsid w:val="00804F0F"/>
    <w:rsid w:val="008549BB"/>
    <w:rsid w:val="008E4125"/>
    <w:rsid w:val="008F53D1"/>
    <w:rsid w:val="00923B2A"/>
    <w:rsid w:val="00955526"/>
    <w:rsid w:val="00971ADB"/>
    <w:rsid w:val="009A3B66"/>
    <w:rsid w:val="009A6729"/>
    <w:rsid w:val="00A30630"/>
    <w:rsid w:val="00A805B7"/>
    <w:rsid w:val="00AA39E8"/>
    <w:rsid w:val="00AE2D16"/>
    <w:rsid w:val="00B23E63"/>
    <w:rsid w:val="00B270AB"/>
    <w:rsid w:val="00B6765F"/>
    <w:rsid w:val="00B91BBB"/>
    <w:rsid w:val="00BB0D85"/>
    <w:rsid w:val="00BB34DC"/>
    <w:rsid w:val="00BC28D0"/>
    <w:rsid w:val="00C04B31"/>
    <w:rsid w:val="00C152FF"/>
    <w:rsid w:val="00C44D2C"/>
    <w:rsid w:val="00CB5125"/>
    <w:rsid w:val="00CC43D8"/>
    <w:rsid w:val="00CE76A5"/>
    <w:rsid w:val="00CF375D"/>
    <w:rsid w:val="00DB6535"/>
    <w:rsid w:val="00DD2862"/>
    <w:rsid w:val="00DE390A"/>
    <w:rsid w:val="00DF39FE"/>
    <w:rsid w:val="00E8100D"/>
    <w:rsid w:val="00EB5A0B"/>
    <w:rsid w:val="00EC43BC"/>
    <w:rsid w:val="00F04D09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FEDD-4E9A-4D31-8CAD-C3FA0C2F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5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FANNY</dc:creator>
  <cp:keywords/>
  <dc:description/>
  <cp:lastModifiedBy>HUBERT FANNY</cp:lastModifiedBy>
  <cp:revision>69</cp:revision>
  <dcterms:created xsi:type="dcterms:W3CDTF">2020-09-03T11:17:00Z</dcterms:created>
  <dcterms:modified xsi:type="dcterms:W3CDTF">2020-11-10T09:57:00Z</dcterms:modified>
</cp:coreProperties>
</file>