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12" w:rsidRDefault="00D14212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Mise en œuvre de la stratégie nationale </w:t>
      </w:r>
    </w:p>
    <w:p w:rsidR="00D14212" w:rsidRDefault="00D14212" w:rsidP="00D44785">
      <w:pPr>
        <w:rPr>
          <w:b/>
          <w:color w:val="FFFFFF" w:themeColor="background1"/>
          <w:sz w:val="36"/>
          <w:szCs w:val="36"/>
        </w:rPr>
      </w:pPr>
      <w:proofErr w:type="gramStart"/>
      <w:r>
        <w:rPr>
          <w:b/>
          <w:color w:val="FFFFFF" w:themeColor="background1"/>
          <w:sz w:val="36"/>
          <w:szCs w:val="36"/>
        </w:rPr>
        <w:t>de</w:t>
      </w:r>
      <w:proofErr w:type="gramEnd"/>
      <w:r>
        <w:rPr>
          <w:b/>
          <w:color w:val="FFFFFF" w:themeColor="background1"/>
          <w:sz w:val="36"/>
          <w:szCs w:val="36"/>
        </w:rPr>
        <w:t xml:space="preserve"> lutte contre la pauvreté</w:t>
      </w:r>
      <w:r w:rsidR="00D44785">
        <w:rPr>
          <w:b/>
          <w:color w:val="FFFFFF" w:themeColor="background1"/>
          <w:sz w:val="36"/>
          <w:szCs w:val="36"/>
        </w:rPr>
        <w:t xml:space="preserve"> </w:t>
      </w:r>
    </w:p>
    <w:p w:rsidR="00D44785" w:rsidRPr="00D14212" w:rsidRDefault="00D14212" w:rsidP="00D44785">
      <w:pPr>
        <w:rPr>
          <w:b/>
          <w:i/>
          <w:color w:val="FFFFFF" w:themeColor="background1"/>
          <w:sz w:val="36"/>
          <w:szCs w:val="36"/>
        </w:rPr>
      </w:pPr>
      <w:r>
        <w:rPr>
          <w:b/>
          <w:i/>
          <w:color w:val="FFFFFF" w:themeColor="background1"/>
          <w:sz w:val="36"/>
          <w:szCs w:val="36"/>
        </w:rPr>
        <w:t>Rapport n°3-06 /AD du 21 juin 2019</w:t>
      </w:r>
    </w:p>
    <w:p w:rsidR="00D14212" w:rsidRDefault="00D44785" w:rsidP="00BA3765">
      <w:pPr>
        <w:rPr>
          <w:b/>
          <w:color w:val="FF6600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08038BC1" wp14:editId="0B15146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CCD" w:rsidRDefault="00676CCD" w:rsidP="00676CC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Il s’agit d’autoriser la Présidente à signer avec le Préfet la </w:t>
      </w:r>
      <w:r w:rsidRPr="00C674DC">
        <w:rPr>
          <w:b/>
          <w:sz w:val="24"/>
          <w:szCs w:val="28"/>
        </w:rPr>
        <w:t>convention d’appui à la lutte contre l</w:t>
      </w:r>
      <w:r w:rsidR="00230255">
        <w:rPr>
          <w:b/>
          <w:sz w:val="24"/>
          <w:szCs w:val="28"/>
        </w:rPr>
        <w:t>a pauvreté</w:t>
      </w:r>
      <w:r>
        <w:rPr>
          <w:sz w:val="24"/>
          <w:szCs w:val="28"/>
        </w:rPr>
        <w:t xml:space="preserve"> et de </w:t>
      </w:r>
      <w:r w:rsidRPr="00C674DC">
        <w:rPr>
          <w:b/>
          <w:sz w:val="24"/>
          <w:szCs w:val="28"/>
        </w:rPr>
        <w:t>valider le fi</w:t>
      </w:r>
      <w:r w:rsidR="00230255">
        <w:rPr>
          <w:b/>
          <w:sz w:val="24"/>
          <w:szCs w:val="28"/>
        </w:rPr>
        <w:t>nancement des actions inhérentes</w:t>
      </w:r>
      <w:r>
        <w:rPr>
          <w:sz w:val="24"/>
          <w:szCs w:val="28"/>
        </w:rPr>
        <w:t>.</w:t>
      </w:r>
      <w:bookmarkStart w:id="0" w:name="_GoBack"/>
      <w:bookmarkEnd w:id="0"/>
    </w:p>
    <w:p w:rsidR="001923A4" w:rsidRPr="00676CCD" w:rsidRDefault="003B4A96" w:rsidP="00676CCD">
      <w:pPr>
        <w:jc w:val="both"/>
        <w:rPr>
          <w:sz w:val="24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5F72865E" wp14:editId="4799A62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AF" w:rsidRDefault="00365AAF" w:rsidP="00676CCD">
      <w:pPr>
        <w:jc w:val="both"/>
        <w:rPr>
          <w:sz w:val="24"/>
          <w:szCs w:val="24"/>
        </w:rPr>
      </w:pPr>
    </w:p>
    <w:p w:rsidR="00676CCD" w:rsidRDefault="00676CCD" w:rsidP="00676CC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 </w:t>
      </w:r>
      <w:r w:rsidRPr="00C674DC">
        <w:rPr>
          <w:rFonts w:cs="Arial"/>
          <w:b/>
          <w:sz w:val="24"/>
          <w:szCs w:val="24"/>
        </w:rPr>
        <w:t>Plan pauvreté</w:t>
      </w:r>
      <w:r>
        <w:rPr>
          <w:rFonts w:cs="Arial"/>
          <w:sz w:val="24"/>
          <w:szCs w:val="24"/>
        </w:rPr>
        <w:t xml:space="preserve"> a été </w:t>
      </w:r>
      <w:proofErr w:type="gramStart"/>
      <w:r>
        <w:rPr>
          <w:rFonts w:cs="Arial"/>
          <w:sz w:val="24"/>
          <w:szCs w:val="24"/>
        </w:rPr>
        <w:t>présenté</w:t>
      </w:r>
      <w:proofErr w:type="gramEnd"/>
      <w:r>
        <w:rPr>
          <w:rFonts w:cs="Arial"/>
          <w:sz w:val="24"/>
          <w:szCs w:val="24"/>
        </w:rPr>
        <w:t xml:space="preserve"> par Emmanuel Macron en septembre dernier. Il déploie plus de huit milliards d’euros sur cinq ans et vise notamment </w:t>
      </w:r>
      <w:r w:rsidRPr="00C674DC">
        <w:rPr>
          <w:rFonts w:cs="Arial"/>
          <w:b/>
          <w:sz w:val="24"/>
          <w:szCs w:val="24"/>
        </w:rPr>
        <w:t>l’action auprès des enfants</w:t>
      </w:r>
      <w:r>
        <w:rPr>
          <w:rFonts w:cs="Arial"/>
          <w:sz w:val="24"/>
          <w:szCs w:val="24"/>
        </w:rPr>
        <w:t xml:space="preserve"> pour éviter la reproduction de la pauvreté.</w:t>
      </w:r>
    </w:p>
    <w:p w:rsidR="00676CCD" w:rsidRDefault="00230255" w:rsidP="00676CC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676CCD">
        <w:rPr>
          <w:rFonts w:cs="Arial"/>
          <w:sz w:val="24"/>
          <w:szCs w:val="24"/>
        </w:rPr>
        <w:t xml:space="preserve">e </w:t>
      </w:r>
      <w:r w:rsidR="00676CCD" w:rsidRPr="00C674DC">
        <w:rPr>
          <w:rFonts w:cs="Arial"/>
          <w:b/>
          <w:sz w:val="24"/>
          <w:szCs w:val="24"/>
        </w:rPr>
        <w:t>Département</w:t>
      </w:r>
      <w:r>
        <w:rPr>
          <w:rFonts w:cs="Arial"/>
          <w:sz w:val="24"/>
          <w:szCs w:val="24"/>
        </w:rPr>
        <w:t xml:space="preserve"> est investi</w:t>
      </w:r>
      <w:r w:rsidR="00676CC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en cela de longue date, il engage</w:t>
      </w:r>
      <w:r w:rsidR="00D217C8">
        <w:rPr>
          <w:rFonts w:cs="Arial"/>
          <w:sz w:val="24"/>
          <w:szCs w:val="24"/>
        </w:rPr>
        <w:t xml:space="preserve"> déjà près de </w:t>
      </w:r>
      <w:r w:rsidR="00D217C8" w:rsidRPr="00C674DC">
        <w:rPr>
          <w:rFonts w:cs="Arial"/>
          <w:b/>
          <w:sz w:val="24"/>
          <w:szCs w:val="24"/>
        </w:rPr>
        <w:t>17</w:t>
      </w:r>
      <w:r w:rsidR="00676CCD" w:rsidRPr="00C674DC">
        <w:rPr>
          <w:rFonts w:cs="Arial"/>
          <w:b/>
          <w:sz w:val="24"/>
          <w:szCs w:val="24"/>
        </w:rPr>
        <w:t xml:space="preserve"> millions d’euros</w:t>
      </w:r>
      <w:r w:rsidR="00676CC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pour lutter contre ce fléau</w:t>
      </w:r>
      <w:r w:rsidR="00D217C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L</w:t>
      </w:r>
      <w:r w:rsidR="00D217C8">
        <w:rPr>
          <w:rFonts w:cs="Arial"/>
          <w:sz w:val="24"/>
          <w:szCs w:val="24"/>
        </w:rPr>
        <w:t>’Etat lui accorde plus d’</w:t>
      </w:r>
      <w:r w:rsidR="00D217C8" w:rsidRPr="00230255">
        <w:rPr>
          <w:rFonts w:cs="Arial"/>
          <w:sz w:val="24"/>
          <w:szCs w:val="24"/>
        </w:rPr>
        <w:t>un million d’euros</w:t>
      </w:r>
      <w:r w:rsidR="008560C2" w:rsidRPr="00230255">
        <w:rPr>
          <w:rFonts w:cs="Arial"/>
          <w:sz w:val="24"/>
          <w:szCs w:val="24"/>
        </w:rPr>
        <w:t xml:space="preserve"> en 2019</w:t>
      </w:r>
      <w:r>
        <w:rPr>
          <w:rFonts w:cs="Arial"/>
          <w:sz w:val="24"/>
          <w:szCs w:val="24"/>
        </w:rPr>
        <w:t>, somme proratisée pour les six derniers mois de l’année, pour renforcer ces dispositifs</w:t>
      </w:r>
      <w:r w:rsidR="00D217C8">
        <w:rPr>
          <w:rFonts w:cs="Arial"/>
          <w:sz w:val="24"/>
          <w:szCs w:val="24"/>
        </w:rPr>
        <w:t>.</w:t>
      </w:r>
      <w:r w:rsidR="008560C2">
        <w:rPr>
          <w:rFonts w:cs="Arial"/>
          <w:sz w:val="24"/>
          <w:szCs w:val="24"/>
        </w:rPr>
        <w:t xml:space="preserve"> C’est un montant qui pourrait s’élever jusqu’à 2,8 millions en 2020.</w:t>
      </w:r>
    </w:p>
    <w:p w:rsidR="00676CCD" w:rsidRDefault="00D217C8" w:rsidP="00676CCD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18373A8" wp14:editId="5AF8E565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7C8" w:rsidRDefault="00D217C8" w:rsidP="00D217C8">
      <w:pPr>
        <w:jc w:val="both"/>
        <w:rPr>
          <w:rFonts w:cs="Arial"/>
          <w:sz w:val="24"/>
          <w:szCs w:val="24"/>
        </w:rPr>
      </w:pPr>
    </w:p>
    <w:p w:rsidR="00D217C8" w:rsidRDefault="00D217C8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Ainsi les actions proposées par le V</w:t>
      </w:r>
      <w:r w:rsidR="00230255">
        <w:rPr>
          <w:rFonts w:cs="Arial"/>
          <w:sz w:val="24"/>
          <w:szCs w:val="24"/>
        </w:rPr>
        <w:t>al d’Oise concernent sept axes dans lesquels chaque partie (le Conseil départemental et l’Etat) engage les sommes entre parenthèses :</w:t>
      </w:r>
    </w:p>
    <w:p w:rsidR="00D217C8" w:rsidRDefault="00D217C8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C674DC">
        <w:rPr>
          <w:rFonts w:cs="Arial"/>
          <w:b/>
          <w:sz w:val="24"/>
          <w:szCs w:val="24"/>
        </w:rPr>
        <w:t>l’orientation des bénéficiaires du RSA (235 000 €)</w:t>
      </w:r>
      <w:r>
        <w:rPr>
          <w:rFonts w:cs="Arial"/>
          <w:sz w:val="24"/>
          <w:szCs w:val="24"/>
        </w:rPr>
        <w:t xml:space="preserve"> : renforcement de l’action du Programme Départemental d’Insertion pour </w:t>
      </w:r>
      <w:r w:rsidRPr="00C674DC">
        <w:rPr>
          <w:rFonts w:cs="Arial"/>
          <w:b/>
          <w:sz w:val="24"/>
          <w:szCs w:val="24"/>
        </w:rPr>
        <w:t>accompagner plus de personnes et réduire les délais</w:t>
      </w:r>
      <w:r>
        <w:rPr>
          <w:rFonts w:cs="Arial"/>
          <w:sz w:val="24"/>
          <w:szCs w:val="24"/>
        </w:rPr>
        <w:t xml:space="preserve"> d’accompagnement vers l’insertion.</w:t>
      </w:r>
    </w:p>
    <w:p w:rsidR="00D217C8" w:rsidRDefault="00D217C8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C674DC">
        <w:rPr>
          <w:rFonts w:cs="Arial"/>
          <w:b/>
          <w:sz w:val="24"/>
          <w:szCs w:val="24"/>
        </w:rPr>
        <w:t>la « garantie d’activité » RSA </w:t>
      </w:r>
      <w:r w:rsidR="007363F4" w:rsidRPr="00C674DC">
        <w:rPr>
          <w:rFonts w:cs="Arial"/>
          <w:b/>
          <w:sz w:val="24"/>
          <w:szCs w:val="24"/>
        </w:rPr>
        <w:t>(235 000 €</w:t>
      </w:r>
      <w:r w:rsidR="00C674DC" w:rsidRPr="00C674DC">
        <w:rPr>
          <w:rFonts w:cs="Arial"/>
          <w:b/>
          <w:sz w:val="24"/>
          <w:szCs w:val="24"/>
        </w:rPr>
        <w:t>)</w:t>
      </w:r>
      <w:r w:rsidR="00C674D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: </w:t>
      </w:r>
      <w:r w:rsidR="007363F4" w:rsidRPr="00C674DC">
        <w:rPr>
          <w:rFonts w:cs="Arial"/>
          <w:b/>
          <w:sz w:val="24"/>
          <w:szCs w:val="24"/>
        </w:rPr>
        <w:t>renforcement du dispositif d’accompagnement</w:t>
      </w:r>
      <w:r w:rsidR="00230255">
        <w:rPr>
          <w:rFonts w:cs="Arial"/>
          <w:sz w:val="24"/>
          <w:szCs w:val="24"/>
        </w:rPr>
        <w:t xml:space="preserve"> global</w:t>
      </w:r>
      <w:r w:rsidR="007363F4">
        <w:rPr>
          <w:rFonts w:cs="Arial"/>
          <w:sz w:val="24"/>
          <w:szCs w:val="24"/>
        </w:rPr>
        <w:t xml:space="preserve"> en y agrégeant les centres communaux d’action sociale et les associations d’insertion.</w:t>
      </w:r>
    </w:p>
    <w:p w:rsidR="007363F4" w:rsidRDefault="007363F4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C674DC">
        <w:rPr>
          <w:rFonts w:cs="Arial"/>
          <w:b/>
          <w:sz w:val="24"/>
          <w:szCs w:val="24"/>
        </w:rPr>
        <w:t>les « référents de parcours » (80 000 €)</w:t>
      </w:r>
      <w:r>
        <w:rPr>
          <w:rFonts w:cs="Arial"/>
          <w:sz w:val="24"/>
          <w:szCs w:val="24"/>
        </w:rPr>
        <w:t xml:space="preserve"> : </w:t>
      </w:r>
      <w:r w:rsidRPr="00C674DC">
        <w:rPr>
          <w:rFonts w:cs="Arial"/>
          <w:b/>
          <w:sz w:val="24"/>
          <w:szCs w:val="24"/>
        </w:rPr>
        <w:t>renforcement des compétences des travailleurs sociaux</w:t>
      </w:r>
      <w:r>
        <w:rPr>
          <w:rFonts w:cs="Arial"/>
          <w:sz w:val="24"/>
          <w:szCs w:val="24"/>
        </w:rPr>
        <w:t xml:space="preserve"> par un plan avec la DRH. Réalisation d’un </w:t>
      </w:r>
      <w:r w:rsidRPr="00C674DC">
        <w:rPr>
          <w:rFonts w:cs="Arial"/>
          <w:sz w:val="24"/>
          <w:szCs w:val="24"/>
        </w:rPr>
        <w:t>diagnostic pour mieux accompagner</w:t>
      </w:r>
      <w:r>
        <w:rPr>
          <w:rFonts w:cs="Arial"/>
          <w:sz w:val="24"/>
          <w:szCs w:val="24"/>
        </w:rPr>
        <w:t xml:space="preserve"> les publics par le service social.</w:t>
      </w:r>
    </w:p>
    <w:p w:rsidR="007363F4" w:rsidRDefault="007363F4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C674DC">
        <w:rPr>
          <w:rFonts w:cs="Arial"/>
          <w:b/>
          <w:sz w:val="24"/>
          <w:szCs w:val="24"/>
        </w:rPr>
        <w:t>le « premier accueil social » (110 000 €)</w:t>
      </w:r>
      <w:r>
        <w:rPr>
          <w:rFonts w:cs="Arial"/>
          <w:sz w:val="24"/>
          <w:szCs w:val="24"/>
        </w:rPr>
        <w:t xml:space="preserve"> : </w:t>
      </w:r>
      <w:r w:rsidRPr="00C674DC">
        <w:rPr>
          <w:rFonts w:cs="Arial"/>
          <w:sz w:val="24"/>
          <w:szCs w:val="24"/>
        </w:rPr>
        <w:t>financement</w:t>
      </w:r>
      <w:r>
        <w:rPr>
          <w:rFonts w:cs="Arial"/>
          <w:sz w:val="24"/>
          <w:szCs w:val="24"/>
        </w:rPr>
        <w:t xml:space="preserve"> de la démarche de construction d’une </w:t>
      </w:r>
      <w:r w:rsidRPr="00C674DC">
        <w:rPr>
          <w:rFonts w:cs="Arial"/>
          <w:b/>
          <w:sz w:val="24"/>
          <w:szCs w:val="24"/>
        </w:rPr>
        <w:t xml:space="preserve">franchise sociale </w:t>
      </w:r>
      <w:r>
        <w:rPr>
          <w:rFonts w:cs="Arial"/>
          <w:sz w:val="24"/>
          <w:szCs w:val="24"/>
        </w:rPr>
        <w:t>en vue d’améliorer les conditions d’accueil des publics, notamment du secteur social.</w:t>
      </w:r>
    </w:p>
    <w:p w:rsidR="007363F4" w:rsidRDefault="007363F4" w:rsidP="00D217C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560C2" w:rsidRPr="00C674DC">
        <w:rPr>
          <w:rFonts w:cs="Arial"/>
          <w:b/>
          <w:sz w:val="24"/>
          <w:szCs w:val="24"/>
        </w:rPr>
        <w:t>les « maraudes mixtes » (120 000 €)</w:t>
      </w:r>
      <w:r w:rsidR="008560C2">
        <w:rPr>
          <w:rFonts w:cs="Arial"/>
          <w:sz w:val="24"/>
          <w:szCs w:val="24"/>
        </w:rPr>
        <w:t xml:space="preserve"> : financement un </w:t>
      </w:r>
      <w:r w:rsidR="008560C2" w:rsidRPr="00C674DC">
        <w:rPr>
          <w:rFonts w:cs="Arial"/>
          <w:b/>
          <w:sz w:val="24"/>
          <w:szCs w:val="24"/>
        </w:rPr>
        <w:t>diagnostic pour identifier les besoins des sans abri, notamment les enfants.</w:t>
      </w:r>
    </w:p>
    <w:p w:rsidR="008560C2" w:rsidRPr="00C674DC" w:rsidRDefault="008560C2" w:rsidP="00D217C8">
      <w:pPr>
        <w:jc w:val="both"/>
        <w:rPr>
          <w:rFonts w:cs="Arial"/>
          <w:b/>
          <w:sz w:val="24"/>
          <w:szCs w:val="24"/>
        </w:rPr>
      </w:pPr>
      <w:r w:rsidRPr="00C674DC">
        <w:rPr>
          <w:rFonts w:cs="Arial"/>
          <w:b/>
          <w:sz w:val="24"/>
          <w:szCs w:val="24"/>
        </w:rPr>
        <w:t xml:space="preserve">-l’ « accompagnement des jeunes sortants de </w:t>
      </w:r>
      <w:r w:rsidR="00230255">
        <w:rPr>
          <w:rFonts w:cs="Arial"/>
          <w:b/>
          <w:sz w:val="24"/>
          <w:szCs w:val="24"/>
        </w:rPr>
        <w:t>l’aide sociale à l’enfance » (78</w:t>
      </w:r>
      <w:r w:rsidRPr="00C674DC">
        <w:rPr>
          <w:rFonts w:cs="Arial"/>
          <w:b/>
          <w:sz w:val="24"/>
          <w:szCs w:val="24"/>
        </w:rPr>
        <w:t> 000 €)</w:t>
      </w:r>
      <w:r w:rsidRPr="00C674DC">
        <w:rPr>
          <w:rFonts w:cs="Arial"/>
          <w:sz w:val="24"/>
          <w:szCs w:val="24"/>
        </w:rPr>
        <w:t xml:space="preserve"> : </w:t>
      </w:r>
      <w:r w:rsidRPr="00C674DC">
        <w:rPr>
          <w:rFonts w:cs="Arial"/>
          <w:b/>
          <w:sz w:val="24"/>
          <w:szCs w:val="24"/>
        </w:rPr>
        <w:t>renforce</w:t>
      </w:r>
      <w:r w:rsidR="00230255">
        <w:rPr>
          <w:rFonts w:cs="Arial"/>
          <w:b/>
          <w:sz w:val="24"/>
          <w:szCs w:val="24"/>
        </w:rPr>
        <w:t>ment du réseau au service des anciens de l’ASE</w:t>
      </w:r>
      <w:r w:rsidRPr="00C674DC">
        <w:rPr>
          <w:rFonts w:cs="Arial"/>
          <w:b/>
          <w:sz w:val="24"/>
          <w:szCs w:val="24"/>
        </w:rPr>
        <w:t>.</w:t>
      </w:r>
    </w:p>
    <w:p w:rsidR="00D217C8" w:rsidRPr="00C674DC" w:rsidRDefault="008560C2" w:rsidP="00D217C8">
      <w:pPr>
        <w:jc w:val="both"/>
        <w:rPr>
          <w:rFonts w:cs="Arial"/>
          <w:b/>
          <w:sz w:val="24"/>
          <w:szCs w:val="24"/>
        </w:rPr>
      </w:pPr>
      <w:r w:rsidRPr="00C674DC">
        <w:rPr>
          <w:rFonts w:cs="Arial"/>
          <w:b/>
          <w:sz w:val="24"/>
          <w:szCs w:val="24"/>
        </w:rPr>
        <w:t>- l’ « initiative départementale » (229 000 €) : financements de dispositifs départementaux de lutte contre la fracture numérique, d’expérimentations emplois et dans le domaine de la périnatalité</w:t>
      </w:r>
      <w:r w:rsidR="00C674DC">
        <w:rPr>
          <w:rFonts w:cs="Arial"/>
          <w:b/>
          <w:sz w:val="24"/>
          <w:szCs w:val="24"/>
        </w:rPr>
        <w:t>.</w:t>
      </w:r>
    </w:p>
    <w:p w:rsidR="00C520FE" w:rsidRPr="00D217C8" w:rsidRDefault="00A205B3" w:rsidP="00D217C8">
      <w:pPr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4726858" wp14:editId="7419CA63">
            <wp:simplePos x="0" y="0"/>
            <wp:positionH relativeFrom="page">
              <wp:posOffset>152400</wp:posOffset>
            </wp:positionH>
            <wp:positionV relativeFrom="paragraph">
              <wp:posOffset>201930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C520FE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2464" w:rsidRPr="008560C2" w:rsidRDefault="00230255" w:rsidP="00C520FE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« Avec le Plan pauvreté, le Conseil départemental poursuit son e</w:t>
      </w:r>
      <w:r w:rsidR="00365AAF">
        <w:rPr>
          <w:rFonts w:cs="Arial"/>
          <w:i/>
          <w:sz w:val="24"/>
          <w:szCs w:val="24"/>
        </w:rPr>
        <w:t xml:space="preserve">ngagement de tous les jours en </w:t>
      </w:r>
      <w:r>
        <w:rPr>
          <w:rFonts w:cs="Arial"/>
          <w:i/>
          <w:sz w:val="24"/>
          <w:szCs w:val="24"/>
        </w:rPr>
        <w:t>faveur des plus démunis »</w:t>
      </w:r>
    </w:p>
    <w:sectPr w:rsidR="00BA2464" w:rsidRPr="008560C2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70" w:rsidRDefault="00CF7170" w:rsidP="00C520FE">
      <w:pPr>
        <w:spacing w:after="0" w:line="240" w:lineRule="auto"/>
      </w:pPr>
      <w:r>
        <w:separator/>
      </w:r>
    </w:p>
  </w:endnote>
  <w:endnote w:type="continuationSeparator" w:id="0">
    <w:p w:rsidR="00CF7170" w:rsidRDefault="00CF7170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70" w:rsidRDefault="00CF7170" w:rsidP="00C520FE">
      <w:pPr>
        <w:spacing w:after="0" w:line="240" w:lineRule="auto"/>
      </w:pPr>
      <w:r>
        <w:separator/>
      </w:r>
    </w:p>
  </w:footnote>
  <w:footnote w:type="continuationSeparator" w:id="0">
    <w:p w:rsidR="00CF7170" w:rsidRDefault="00CF7170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F717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F717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18.7pt;margin-top:-6.55pt;width:455.55pt;height:807.35pt;z-index:-251656192;mso-position-horizontal-relative:margin;mso-position-vertical-relative:margin" o:allowincell="f">
          <v:imagedata r:id="rId1" o:title="PageViergeO" cropright="1322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CF717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3D"/>
    <w:multiLevelType w:val="hybridMultilevel"/>
    <w:tmpl w:val="9D426CB0"/>
    <w:lvl w:ilvl="0" w:tplc="955E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90925"/>
    <w:rsid w:val="00143A6D"/>
    <w:rsid w:val="001923A4"/>
    <w:rsid w:val="00230255"/>
    <w:rsid w:val="00255AE5"/>
    <w:rsid w:val="00267D72"/>
    <w:rsid w:val="00365AAF"/>
    <w:rsid w:val="003B4A96"/>
    <w:rsid w:val="003F6F12"/>
    <w:rsid w:val="005B3A2A"/>
    <w:rsid w:val="00644901"/>
    <w:rsid w:val="00666E4D"/>
    <w:rsid w:val="00676CCD"/>
    <w:rsid w:val="007363F4"/>
    <w:rsid w:val="008560C2"/>
    <w:rsid w:val="0091691F"/>
    <w:rsid w:val="00A205B3"/>
    <w:rsid w:val="00A31EF1"/>
    <w:rsid w:val="00AC3770"/>
    <w:rsid w:val="00B01B56"/>
    <w:rsid w:val="00B4166D"/>
    <w:rsid w:val="00B83BE7"/>
    <w:rsid w:val="00BA2464"/>
    <w:rsid w:val="00BA3765"/>
    <w:rsid w:val="00C340D2"/>
    <w:rsid w:val="00C520FE"/>
    <w:rsid w:val="00C674DC"/>
    <w:rsid w:val="00CF7170"/>
    <w:rsid w:val="00D14212"/>
    <w:rsid w:val="00D217C8"/>
    <w:rsid w:val="00D44785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5ADD-6987-456C-8E80-B01AF079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12</cp:revision>
  <dcterms:created xsi:type="dcterms:W3CDTF">2018-02-22T15:49:00Z</dcterms:created>
  <dcterms:modified xsi:type="dcterms:W3CDTF">2021-03-24T14:49:00Z</dcterms:modified>
</cp:coreProperties>
</file>