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4A" w:rsidRDefault="00DD4EE8" w:rsidP="00B41D22">
      <w:pPr>
        <w:ind w:left="705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 xml:space="preserve">Taxe de séjour 2020: perception et </w:t>
      </w:r>
      <w:r>
        <w:rPr>
          <w:b/>
          <w:color w:val="FFFFFF" w:themeColor="background1"/>
          <w:sz w:val="44"/>
          <w:szCs w:val="44"/>
        </w:rPr>
        <w:br/>
        <w:t xml:space="preserve">utilisation de la part départementale. </w:t>
      </w:r>
    </w:p>
    <w:p w:rsidR="00C44AF6" w:rsidRPr="00B41D22" w:rsidRDefault="00B158E6" w:rsidP="00B41D22">
      <w:pPr>
        <w:ind w:left="705"/>
        <w:rPr>
          <w:b/>
          <w:color w:val="FFFFFF" w:themeColor="background1"/>
          <w:sz w:val="44"/>
          <w:szCs w:val="44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6CAE5A4" wp14:editId="20D88372">
            <wp:simplePos x="0" y="0"/>
            <wp:positionH relativeFrom="margin">
              <wp:posOffset>-50800</wp:posOffset>
            </wp:positionH>
            <wp:positionV relativeFrom="paragraph">
              <wp:posOffset>204470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3F">
        <w:rPr>
          <w:b/>
          <w:i/>
          <w:color w:val="FFFFFF" w:themeColor="background1"/>
          <w:sz w:val="28"/>
          <w:szCs w:val="28"/>
        </w:rPr>
        <w:t>Rapport n°</w:t>
      </w:r>
      <w:r w:rsidR="00DD4EE8">
        <w:rPr>
          <w:b/>
          <w:i/>
          <w:color w:val="FFFFFF" w:themeColor="background1"/>
          <w:sz w:val="28"/>
          <w:szCs w:val="28"/>
        </w:rPr>
        <w:t>2-85</w:t>
      </w:r>
      <w:r w:rsidR="002427A4" w:rsidRPr="002427A4">
        <w:rPr>
          <w:b/>
          <w:i/>
          <w:color w:val="FFFFFF" w:themeColor="background1"/>
          <w:sz w:val="28"/>
          <w:szCs w:val="28"/>
        </w:rPr>
        <w:t> /</w:t>
      </w:r>
      <w:r w:rsidR="00B41D22">
        <w:rPr>
          <w:b/>
          <w:i/>
          <w:color w:val="FFFFFF" w:themeColor="background1"/>
          <w:sz w:val="28"/>
          <w:szCs w:val="28"/>
        </w:rPr>
        <w:t xml:space="preserve">AD du </w:t>
      </w:r>
      <w:r w:rsidR="00DD4EE8">
        <w:rPr>
          <w:b/>
          <w:i/>
          <w:color w:val="FFFFFF" w:themeColor="background1"/>
          <w:sz w:val="28"/>
          <w:szCs w:val="28"/>
        </w:rPr>
        <w:t>27/11</w:t>
      </w:r>
      <w:r w:rsidR="0068074A">
        <w:rPr>
          <w:b/>
          <w:i/>
          <w:color w:val="FFFFFF" w:themeColor="background1"/>
          <w:sz w:val="28"/>
          <w:szCs w:val="28"/>
        </w:rPr>
        <w:t>/2020</w:t>
      </w:r>
    </w:p>
    <w:p w:rsidR="00F4267A" w:rsidRDefault="00B158E6" w:rsidP="00F4267A">
      <w:pPr>
        <w:spacing w:after="0" w:line="240" w:lineRule="auto"/>
        <w:ind w:right="170"/>
        <w:jc w:val="both"/>
      </w:pPr>
      <w:r>
        <w:rPr>
          <w:b/>
          <w:sz w:val="24"/>
          <w:szCs w:val="24"/>
        </w:rPr>
        <w:br/>
      </w:r>
    </w:p>
    <w:p w:rsidR="00230F49" w:rsidRDefault="00802572" w:rsidP="00F4267A">
      <w:pPr>
        <w:spacing w:after="0" w:line="240" w:lineRule="auto"/>
        <w:ind w:right="170"/>
        <w:jc w:val="both"/>
      </w:pPr>
      <w:r>
        <w:t>Il s’agî</w:t>
      </w:r>
      <w:r w:rsidR="00230F49">
        <w:t xml:space="preserve">t de </w:t>
      </w:r>
      <w:r w:rsidR="006A2551">
        <w:t xml:space="preserve">voter la bonne perception de la taxe départementale additionnelle à la taxe de séjour au titre de l’année 2020 et de valider son utilisation à des fins de promotion du territoire et des acteurs touristiques </w:t>
      </w:r>
      <w:proofErr w:type="spellStart"/>
      <w:r w:rsidR="006A2551">
        <w:t>valdoisiens</w:t>
      </w:r>
      <w:proofErr w:type="spellEnd"/>
      <w:r w:rsidR="006A2551">
        <w:t>.</w:t>
      </w:r>
    </w:p>
    <w:p w:rsidR="008125C0" w:rsidRPr="00F4267A" w:rsidRDefault="00802572" w:rsidP="00F4267A">
      <w:pPr>
        <w:spacing w:after="0" w:line="240" w:lineRule="auto"/>
        <w:ind w:right="170"/>
        <w:jc w:val="both"/>
      </w:pPr>
      <w:r>
        <w:t xml:space="preserve"> </w:t>
      </w:r>
    </w:p>
    <w:p w:rsidR="00A74515" w:rsidRDefault="00413AC1" w:rsidP="00A74515">
      <w:pPr>
        <w:ind w:right="17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42CC20B2" wp14:editId="2C0F284E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5C0">
        <w:rPr>
          <w:noProof/>
          <w:sz w:val="24"/>
          <w:szCs w:val="24"/>
          <w:lang w:eastAsia="fr-FR"/>
        </w:rPr>
        <w:t xml:space="preserve"> </w:t>
      </w: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Default="00A74515" w:rsidP="00A74515">
      <w:pPr>
        <w:spacing w:after="0" w:line="240" w:lineRule="auto"/>
        <w:ind w:right="113"/>
        <w:jc w:val="both"/>
        <w:rPr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413AC1" w:rsidRDefault="006A2551" w:rsidP="00EA6586">
      <w:pPr>
        <w:pStyle w:val="Paragraphedeliste"/>
        <w:numPr>
          <w:ilvl w:val="0"/>
          <w:numId w:val="32"/>
        </w:numPr>
        <w:spacing w:after="0" w:line="240" w:lineRule="auto"/>
        <w:ind w:right="170"/>
        <w:jc w:val="both"/>
        <w:rPr>
          <w:rFonts w:ascii="Arial" w:hAnsi="Arial"/>
        </w:rPr>
      </w:pPr>
      <w:r w:rsidRPr="00EA6586">
        <w:rPr>
          <w:rFonts w:ascii="Arial" w:hAnsi="Arial"/>
        </w:rPr>
        <w:t xml:space="preserve">Juin 2012 : le département fixe les modalités d’instauration de la taxe départementale </w:t>
      </w:r>
      <w:r w:rsidR="00EA6586" w:rsidRPr="00EA6586">
        <w:rPr>
          <w:rFonts w:ascii="Arial" w:hAnsi="Arial"/>
        </w:rPr>
        <w:t xml:space="preserve">sur la taxe de séjour. </w:t>
      </w:r>
    </w:p>
    <w:p w:rsidR="00850BB5" w:rsidRDefault="00EA6586" w:rsidP="00850BB5">
      <w:pPr>
        <w:pStyle w:val="Paragraphedeliste"/>
        <w:numPr>
          <w:ilvl w:val="1"/>
          <w:numId w:val="32"/>
        </w:numPr>
        <w:spacing w:after="0" w:line="240" w:lineRule="auto"/>
        <w:ind w:right="170"/>
        <w:jc w:val="both"/>
        <w:rPr>
          <w:rFonts w:ascii="Arial" w:hAnsi="Arial"/>
        </w:rPr>
      </w:pPr>
      <w:r>
        <w:rPr>
          <w:rFonts w:ascii="Arial" w:hAnsi="Arial"/>
        </w:rPr>
        <w:t xml:space="preserve">C’est une taxe facultative s’ajoutant à la taxe de séjour dans les communes et groupements de communes l’ayant instaurée. </w:t>
      </w:r>
    </w:p>
    <w:p w:rsidR="00850BB5" w:rsidRPr="00850BB5" w:rsidRDefault="00850BB5" w:rsidP="00850BB5">
      <w:pPr>
        <w:pStyle w:val="Paragraphedeliste"/>
        <w:numPr>
          <w:ilvl w:val="1"/>
          <w:numId w:val="32"/>
        </w:numPr>
        <w:spacing w:after="0" w:line="240" w:lineRule="auto"/>
        <w:ind w:right="170"/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 xml:space="preserve">Ce sont les collectivités concernées qui ont la charge de recouvrer </w:t>
      </w:r>
      <w:r w:rsidRPr="00850BB5">
        <w:rPr>
          <w:rFonts w:ascii="Arial" w:hAnsi="Arial"/>
        </w:rPr>
        <w:t>la taxe et qui revers</w:t>
      </w:r>
      <w:r w:rsidR="007D0300">
        <w:rPr>
          <w:rFonts w:ascii="Arial" w:hAnsi="Arial"/>
        </w:rPr>
        <w:t xml:space="preserve">ent </w:t>
      </w:r>
      <w:r w:rsidRPr="00850BB5">
        <w:rPr>
          <w:rFonts w:ascii="Arial" w:hAnsi="Arial"/>
        </w:rPr>
        <w:t>au Département le produit de cette taxe au fil de l’eau ou à la fin de la période de perception.</w:t>
      </w:r>
    </w:p>
    <w:bookmarkEnd w:id="0"/>
    <w:p w:rsidR="00EA6586" w:rsidRDefault="00EA6586" w:rsidP="00EA6586">
      <w:pPr>
        <w:pStyle w:val="Paragraphedeliste"/>
        <w:numPr>
          <w:ilvl w:val="1"/>
          <w:numId w:val="32"/>
        </w:numPr>
        <w:spacing w:after="0" w:line="240" w:lineRule="auto"/>
        <w:ind w:right="170"/>
        <w:jc w:val="both"/>
        <w:rPr>
          <w:rFonts w:ascii="Arial" w:hAnsi="Arial"/>
        </w:rPr>
      </w:pPr>
      <w:r>
        <w:rPr>
          <w:rFonts w:ascii="Arial" w:hAnsi="Arial"/>
        </w:rPr>
        <w:t xml:space="preserve">Elle est équivalente à 10% du produit de la taxe de </w:t>
      </w:r>
      <w:r w:rsidR="00850BB5">
        <w:rPr>
          <w:rFonts w:ascii="Arial" w:hAnsi="Arial"/>
        </w:rPr>
        <w:t>séjour totale perçue.</w:t>
      </w:r>
    </w:p>
    <w:p w:rsidR="00850BB5" w:rsidRDefault="00850BB5" w:rsidP="00850BB5">
      <w:pPr>
        <w:pStyle w:val="Paragraphedeliste"/>
        <w:numPr>
          <w:ilvl w:val="1"/>
          <w:numId w:val="32"/>
        </w:numPr>
        <w:spacing w:after="0" w:line="240" w:lineRule="auto"/>
        <w:ind w:right="170"/>
        <w:jc w:val="both"/>
        <w:rPr>
          <w:rFonts w:ascii="Arial" w:hAnsi="Arial"/>
        </w:rPr>
      </w:pPr>
      <w:r>
        <w:rPr>
          <w:rFonts w:ascii="Arial" w:hAnsi="Arial"/>
        </w:rPr>
        <w:t>Entrée en vigueur de cette taxe : 1</w:t>
      </w:r>
      <w:r w:rsidRPr="00850BB5">
        <w:rPr>
          <w:rFonts w:ascii="Arial" w:hAnsi="Arial"/>
          <w:vertAlign w:val="superscript"/>
        </w:rPr>
        <w:t>er</w:t>
      </w:r>
      <w:r>
        <w:rPr>
          <w:rFonts w:ascii="Arial" w:hAnsi="Arial"/>
        </w:rPr>
        <w:t xml:space="preserve"> octobre 2012.</w:t>
      </w:r>
    </w:p>
    <w:p w:rsidR="007D0300" w:rsidRPr="00850BB5" w:rsidRDefault="007D0300" w:rsidP="007D0300">
      <w:pPr>
        <w:pStyle w:val="Paragraphedeliste"/>
        <w:spacing w:after="0" w:line="240" w:lineRule="auto"/>
        <w:ind w:left="1440" w:right="170"/>
        <w:jc w:val="both"/>
        <w:rPr>
          <w:rFonts w:ascii="Arial" w:hAnsi="Arial"/>
        </w:rPr>
      </w:pPr>
    </w:p>
    <w:p w:rsidR="00EA6586" w:rsidRDefault="00850BB5" w:rsidP="00EA6586">
      <w:pPr>
        <w:pStyle w:val="Paragraphedeliste"/>
        <w:numPr>
          <w:ilvl w:val="0"/>
          <w:numId w:val="32"/>
        </w:numPr>
        <w:spacing w:after="0" w:line="240" w:lineRule="auto"/>
        <w:ind w:right="170"/>
        <w:jc w:val="both"/>
        <w:rPr>
          <w:rFonts w:ascii="Arial" w:hAnsi="Arial"/>
        </w:rPr>
      </w:pPr>
      <w:r>
        <w:rPr>
          <w:rFonts w:ascii="Arial" w:hAnsi="Arial"/>
        </w:rPr>
        <w:t xml:space="preserve">Juillet 2020 : </w:t>
      </w:r>
      <w:r w:rsidR="007D0300">
        <w:rPr>
          <w:rFonts w:ascii="Arial" w:hAnsi="Arial"/>
        </w:rPr>
        <w:t>afin de soutenir les professionnels du secteur touristique, il a été proposé de ne pas percevoir de taxe départementale sur la taxe de séjour en 2020.</w:t>
      </w:r>
    </w:p>
    <w:p w:rsidR="00E145B9" w:rsidRDefault="00E145B9" w:rsidP="00E145B9">
      <w:pPr>
        <w:pStyle w:val="Paragraphedeliste"/>
        <w:spacing w:after="0" w:line="240" w:lineRule="auto"/>
        <w:ind w:right="170"/>
        <w:jc w:val="both"/>
        <w:rPr>
          <w:rFonts w:ascii="Arial" w:hAnsi="Arial"/>
        </w:rPr>
      </w:pPr>
    </w:p>
    <w:p w:rsidR="00E145B9" w:rsidRPr="00E145B9" w:rsidRDefault="00E145B9" w:rsidP="00E145B9">
      <w:pPr>
        <w:pStyle w:val="Paragraphedeliste"/>
        <w:numPr>
          <w:ilvl w:val="0"/>
          <w:numId w:val="32"/>
        </w:numPr>
        <w:spacing w:after="0" w:line="240" w:lineRule="auto"/>
        <w:ind w:right="170"/>
        <w:jc w:val="both"/>
        <w:rPr>
          <w:rFonts w:ascii="Arial" w:hAnsi="Arial"/>
        </w:rPr>
      </w:pPr>
      <w:r>
        <w:rPr>
          <w:rFonts w:ascii="Arial" w:hAnsi="Arial"/>
        </w:rPr>
        <w:t>Eté 2020 : le Département a lancé une large campagne de communication (affichage, réseaux sociaux et achats d’espaces publicitaires) nommée « plein les mirettes ». Elle visait à promouvoir le Val d’Oise au travers de ses principaux lieux to</w:t>
      </w:r>
      <w:r w:rsidRPr="00E145B9">
        <w:rPr>
          <w:rFonts w:ascii="Arial" w:hAnsi="Arial"/>
        </w:rPr>
        <w:t xml:space="preserve">uristiques. </w:t>
      </w:r>
      <w:r>
        <w:rPr>
          <w:rFonts w:ascii="Arial" w:hAnsi="Arial"/>
        </w:rPr>
        <w:t xml:space="preserve">Cette campagne a permis d’amortir la baisse de fréquentation des sites </w:t>
      </w:r>
      <w:proofErr w:type="spellStart"/>
      <w:r>
        <w:rPr>
          <w:rFonts w:ascii="Arial" w:hAnsi="Arial"/>
        </w:rPr>
        <w:t>valdoisiens</w:t>
      </w:r>
      <w:proofErr w:type="spellEnd"/>
      <w:r>
        <w:rPr>
          <w:rFonts w:ascii="Arial" w:hAnsi="Arial"/>
        </w:rPr>
        <w:t xml:space="preserve"> et de faire du Val d’</w:t>
      </w:r>
      <w:r w:rsidR="00B158E6">
        <w:rPr>
          <w:rFonts w:ascii="Arial" w:hAnsi="Arial"/>
        </w:rPr>
        <w:t>O</w:t>
      </w:r>
      <w:r>
        <w:rPr>
          <w:rFonts w:ascii="Arial" w:hAnsi="Arial"/>
        </w:rPr>
        <w:t xml:space="preserve">ise </w:t>
      </w:r>
      <w:r w:rsidR="00B158E6">
        <w:rPr>
          <w:rFonts w:ascii="Arial" w:hAnsi="Arial"/>
        </w:rPr>
        <w:t>« </w:t>
      </w:r>
      <w:r>
        <w:rPr>
          <w:rFonts w:ascii="Arial" w:hAnsi="Arial"/>
        </w:rPr>
        <w:t>une destination de proximité</w:t>
      </w:r>
      <w:r w:rsidR="00B158E6">
        <w:rPr>
          <w:rFonts w:ascii="Arial" w:hAnsi="Arial"/>
        </w:rPr>
        <w:t> »</w:t>
      </w:r>
      <w:r>
        <w:rPr>
          <w:rFonts w:ascii="Arial" w:hAnsi="Arial"/>
        </w:rPr>
        <w:t xml:space="preserve"> pour les Franciliens et les touristes </w:t>
      </w:r>
      <w:r w:rsidR="00B158E6">
        <w:rPr>
          <w:rFonts w:ascii="Arial" w:hAnsi="Arial"/>
        </w:rPr>
        <w:t>de passage en région parisienne.</w:t>
      </w:r>
    </w:p>
    <w:p w:rsidR="007D0300" w:rsidRPr="00E145B9" w:rsidRDefault="007D0300" w:rsidP="00E145B9">
      <w:pPr>
        <w:spacing w:after="0" w:line="240" w:lineRule="auto"/>
        <w:ind w:right="170"/>
        <w:jc w:val="both"/>
      </w:pPr>
    </w:p>
    <w:p w:rsidR="00E145B9" w:rsidRPr="00F4267A" w:rsidRDefault="00E145B9" w:rsidP="00F4267A">
      <w:pPr>
        <w:spacing w:after="0" w:line="240" w:lineRule="auto"/>
        <w:ind w:right="170"/>
        <w:jc w:val="both"/>
      </w:pPr>
      <w:r w:rsidRPr="00B158E6">
        <w:rPr>
          <w:u w:val="single"/>
        </w:rPr>
        <w:t>Pour rappel sur Val d’Oise Tourisme</w:t>
      </w:r>
      <w:r w:rsidRPr="00B158E6">
        <w:t xml:space="preserve"> :</w:t>
      </w:r>
      <w:r w:rsidR="00B158E6" w:rsidRPr="00B158E6">
        <w:tab/>
      </w:r>
      <w:r>
        <w:br/>
      </w:r>
      <w:r w:rsidR="00B158E6">
        <w:t>Cette structure</w:t>
      </w:r>
      <w:r>
        <w:t xml:space="preserve"> porte et met en œuvre la</w:t>
      </w:r>
      <w:r w:rsidRPr="00F4267A">
        <w:t xml:space="preserve"> stratégie</w:t>
      </w:r>
      <w:r>
        <w:t xml:space="preserve"> touristique départementale</w:t>
      </w:r>
      <w:r w:rsidRPr="00F4267A">
        <w:t xml:space="preserve">. </w:t>
      </w:r>
      <w:r w:rsidR="00B158E6">
        <w:t xml:space="preserve">Le Département la </w:t>
      </w:r>
      <w:r>
        <w:t>subventionne à hauteur de</w:t>
      </w:r>
      <w:r w:rsidRPr="00F4267A">
        <w:t xml:space="preserve"> 752 000 €, </w:t>
      </w:r>
      <w:r>
        <w:t xml:space="preserve">plus </w:t>
      </w:r>
      <w:r w:rsidRPr="00F4267A">
        <w:t>20 000€ dédiés à la coopération internationale.</w:t>
      </w:r>
    </w:p>
    <w:p w:rsidR="00A90844" w:rsidRPr="00F4267A" w:rsidRDefault="00B158E6" w:rsidP="00F4267A">
      <w:pPr>
        <w:spacing w:after="0" w:line="240" w:lineRule="auto"/>
        <w:ind w:right="170"/>
        <w:jc w:val="both"/>
      </w:pPr>
      <w:r>
        <w:t>Elle p</w:t>
      </w:r>
      <w:r w:rsidR="001817D3" w:rsidRPr="00F4267A">
        <w:t>ropose une ingénierie touristique de qualité</w:t>
      </w:r>
      <w:r w:rsidR="00E72563" w:rsidRPr="00F4267A">
        <w:t xml:space="preserve"> aux professionnels du tourisme</w:t>
      </w:r>
      <w:r>
        <w:t> ; fédère</w:t>
      </w:r>
      <w:r w:rsidR="00C04E93" w:rsidRPr="00F4267A">
        <w:t xml:space="preserve"> les acteurs du tou</w:t>
      </w:r>
      <w:r w:rsidR="008E7BA0" w:rsidRPr="00F4267A">
        <w:t xml:space="preserve">risme vers </w:t>
      </w:r>
      <w:r w:rsidR="00E72563" w:rsidRPr="00F4267A">
        <w:t>des</w:t>
      </w:r>
      <w:r w:rsidR="008E7BA0" w:rsidRPr="00F4267A">
        <w:t xml:space="preserve"> projet</w:t>
      </w:r>
      <w:r w:rsidR="00E72563" w:rsidRPr="00F4267A">
        <w:t>s</w:t>
      </w:r>
      <w:r w:rsidR="008E7BA0" w:rsidRPr="00F4267A">
        <w:t xml:space="preserve"> commun</w:t>
      </w:r>
      <w:r w:rsidR="00E72563" w:rsidRPr="00F4267A">
        <w:t>s</w:t>
      </w:r>
      <w:r w:rsidR="008E7BA0" w:rsidRPr="00F4267A">
        <w:t xml:space="preserve"> (tourisme fluvial et </w:t>
      </w:r>
      <w:r w:rsidR="00E72563" w:rsidRPr="00F4267A">
        <w:t>itinérances</w:t>
      </w:r>
      <w:r w:rsidR="00C04E93" w:rsidRPr="00F4267A">
        <w:t xml:space="preserve"> douces</w:t>
      </w:r>
      <w:r>
        <w:t xml:space="preserve"> notamment) et assure</w:t>
      </w:r>
      <w:r w:rsidR="00C04E93" w:rsidRPr="00F4267A">
        <w:t xml:space="preserve"> la promotion,</w:t>
      </w:r>
      <w:r w:rsidR="001817D3" w:rsidRPr="00F4267A">
        <w:t xml:space="preserve"> la communication </w:t>
      </w:r>
      <w:r w:rsidR="00C04E93" w:rsidRPr="00F4267A">
        <w:t>et la commercialisation des</w:t>
      </w:r>
      <w:r w:rsidR="001817D3" w:rsidRPr="00F4267A">
        <w:t xml:space="preserve"> destinations</w:t>
      </w:r>
      <w:r w:rsidR="00C04E93" w:rsidRPr="00F4267A">
        <w:t xml:space="preserve"> touristiques</w:t>
      </w:r>
      <w:r w:rsidR="008E7BA0" w:rsidRPr="00F4267A">
        <w:t xml:space="preserve"> (international compris).</w:t>
      </w:r>
    </w:p>
    <w:p w:rsidR="00A74515" w:rsidRPr="002B7A8E" w:rsidRDefault="00A74515" w:rsidP="00C96CA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1E77B11" wp14:editId="5869390E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F9" w:rsidRDefault="00E01AF9" w:rsidP="00E01AF9">
      <w:pPr>
        <w:pStyle w:val="Paragraphedeliste"/>
        <w:ind w:left="624"/>
        <w:jc w:val="both"/>
        <w:rPr>
          <w:rFonts w:cs="Arial"/>
          <w:sz w:val="24"/>
          <w:szCs w:val="24"/>
        </w:rPr>
      </w:pPr>
    </w:p>
    <w:p w:rsidR="00175A6C" w:rsidRPr="00D10779" w:rsidRDefault="00C520FE" w:rsidP="00E01AF9">
      <w:pPr>
        <w:pStyle w:val="Paragraphedeliste"/>
        <w:ind w:left="624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ab/>
      </w:r>
    </w:p>
    <w:p w:rsidR="003724E6" w:rsidRDefault="00E145B9" w:rsidP="007D3005">
      <w:pPr>
        <w:spacing w:after="0" w:line="240" w:lineRule="auto"/>
        <w:ind w:right="113"/>
        <w:jc w:val="both"/>
        <w:rPr>
          <w:rFonts w:cs="Arial"/>
          <w:b/>
        </w:rPr>
      </w:pPr>
      <w:r>
        <w:rPr>
          <w:rFonts w:cs="Arial"/>
          <w:b/>
        </w:rPr>
        <w:t>Le Département est dans l’obligation de percevoir la fraction départe</w:t>
      </w:r>
      <w:r w:rsidR="00E33D79">
        <w:rPr>
          <w:rFonts w:cs="Arial"/>
          <w:b/>
        </w:rPr>
        <w:t>mentale de la taxe de séjour.</w:t>
      </w:r>
    </w:p>
    <w:p w:rsidR="00E145B9" w:rsidRPr="00E145B9" w:rsidRDefault="00E145B9" w:rsidP="00E145B9">
      <w:pPr>
        <w:pStyle w:val="Paragraphedeliste"/>
        <w:numPr>
          <w:ilvl w:val="0"/>
          <w:numId w:val="25"/>
        </w:numPr>
        <w:spacing w:after="0" w:line="240" w:lineRule="auto"/>
        <w:ind w:right="170"/>
        <w:jc w:val="both"/>
        <w:rPr>
          <w:rFonts w:ascii="Arial" w:hAnsi="Arial" w:cs="Arial"/>
        </w:rPr>
      </w:pPr>
      <w:r w:rsidRPr="00E145B9">
        <w:rPr>
          <w:rFonts w:ascii="Arial" w:hAnsi="Arial" w:cs="Arial"/>
        </w:rPr>
        <w:t>C</w:t>
      </w:r>
      <w:r w:rsidR="00E33D79">
        <w:rPr>
          <w:rFonts w:ascii="Arial" w:hAnsi="Arial" w:cs="Arial"/>
        </w:rPr>
        <w:t>ar, c</w:t>
      </w:r>
      <w:r w:rsidRPr="00E145B9">
        <w:rPr>
          <w:rFonts w:ascii="Arial" w:hAnsi="Arial" w:cs="Arial"/>
        </w:rPr>
        <w:t>ertaines communes et groupements de communes n’ont pas décidé, malgré le contexte de crise, de suspendre le recouvrement de la taxe de séjour.</w:t>
      </w:r>
    </w:p>
    <w:p w:rsidR="00E145B9" w:rsidRPr="00E92BBF" w:rsidRDefault="00E145B9" w:rsidP="00E33D79">
      <w:pPr>
        <w:pStyle w:val="Paragraphedeliste"/>
        <w:numPr>
          <w:ilvl w:val="0"/>
          <w:numId w:val="25"/>
        </w:numPr>
        <w:spacing w:after="0" w:line="240" w:lineRule="auto"/>
        <w:ind w:right="170"/>
        <w:jc w:val="both"/>
      </w:pPr>
      <w:r w:rsidRPr="00E145B9">
        <w:rPr>
          <w:rFonts w:ascii="Arial" w:hAnsi="Arial"/>
        </w:rPr>
        <w:t xml:space="preserve">Par conséquent, comme ces collectivités sont en charge du recouvrement, le Département </w:t>
      </w:r>
      <w:r w:rsidR="00E33D79">
        <w:rPr>
          <w:rFonts w:ascii="Arial" w:hAnsi="Arial"/>
        </w:rPr>
        <w:t>est dans l’obligation de percevoir</w:t>
      </w:r>
      <w:r>
        <w:rPr>
          <w:rFonts w:ascii="Arial" w:hAnsi="Arial"/>
        </w:rPr>
        <w:t xml:space="preserve"> le produit de cette taxe pour 2020.</w:t>
      </w:r>
    </w:p>
    <w:p w:rsidR="00E92BBF" w:rsidRPr="00E92BBF" w:rsidRDefault="00E92BBF" w:rsidP="00E92BBF">
      <w:pPr>
        <w:pStyle w:val="Paragraphedeliste"/>
        <w:numPr>
          <w:ilvl w:val="0"/>
          <w:numId w:val="25"/>
        </w:numPr>
        <w:spacing w:after="0" w:line="24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Le montant de cette taxe est estimé à 452 000 euros environ.</w:t>
      </w:r>
    </w:p>
    <w:p w:rsidR="00B3468E" w:rsidRPr="005563C7" w:rsidRDefault="00B3468E" w:rsidP="001966CE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2"/>
          <w:szCs w:val="12"/>
        </w:rPr>
      </w:pPr>
    </w:p>
    <w:p w:rsidR="00B158E6" w:rsidRDefault="00E145B9" w:rsidP="005563C7">
      <w:pPr>
        <w:spacing w:after="0" w:line="240" w:lineRule="auto"/>
        <w:ind w:right="113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Le Département va </w:t>
      </w:r>
      <w:r w:rsidR="00B158E6">
        <w:rPr>
          <w:rFonts w:cs="Arial"/>
          <w:b/>
          <w:color w:val="000000"/>
        </w:rPr>
        <w:t xml:space="preserve">consacrer l’intégralité de cette taxe à la promotion du territoire et de ses lieux touristiques. </w:t>
      </w:r>
      <w:r w:rsidR="007D3005" w:rsidRPr="00F4267A">
        <w:rPr>
          <w:rFonts w:cs="Arial"/>
          <w:b/>
          <w:color w:val="000000"/>
        </w:rPr>
        <w:t xml:space="preserve"> </w:t>
      </w:r>
    </w:p>
    <w:p w:rsidR="007D3005" w:rsidRDefault="00B158E6" w:rsidP="00B158E6">
      <w:pPr>
        <w:pStyle w:val="Paragraphedeliste"/>
        <w:numPr>
          <w:ilvl w:val="0"/>
          <w:numId w:val="25"/>
        </w:numPr>
        <w:spacing w:after="0" w:line="24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 xml:space="preserve">Parce que les professionnels du secteur touristique devront être fortement soutenus lors du </w:t>
      </w:r>
      <w:proofErr w:type="spellStart"/>
      <w:r>
        <w:rPr>
          <w:rFonts w:ascii="Arial" w:hAnsi="Arial"/>
        </w:rPr>
        <w:t>déconfinement</w:t>
      </w:r>
      <w:proofErr w:type="spellEnd"/>
      <w:r>
        <w:rPr>
          <w:rFonts w:ascii="Arial" w:hAnsi="Arial"/>
        </w:rPr>
        <w:t xml:space="preserve"> et de la fin de cette crise sanitaire, le Département souhaite porter un large plan de communication et de valorisation du territoire en 2021.</w:t>
      </w:r>
    </w:p>
    <w:p w:rsidR="0068074A" w:rsidRDefault="00B158E6" w:rsidP="005563C7">
      <w:pPr>
        <w:pStyle w:val="Paragraphedeliste"/>
        <w:numPr>
          <w:ilvl w:val="0"/>
          <w:numId w:val="25"/>
        </w:numPr>
        <w:spacing w:after="0" w:line="240" w:lineRule="auto"/>
        <w:ind w:right="113"/>
        <w:jc w:val="both"/>
        <w:rPr>
          <w:rFonts w:ascii="Arial" w:hAnsi="Arial"/>
        </w:rPr>
      </w:pPr>
      <w:r>
        <w:rPr>
          <w:rFonts w:ascii="Arial" w:hAnsi="Arial"/>
        </w:rPr>
        <w:t>Ce plan de promotion sera construit en lien étroit avec Val d’Oise Tourisme.</w:t>
      </w:r>
    </w:p>
    <w:p w:rsidR="00B158E6" w:rsidRPr="00B158E6" w:rsidRDefault="00B158E6" w:rsidP="00B158E6">
      <w:pPr>
        <w:pStyle w:val="Paragraphedeliste"/>
        <w:spacing w:after="0" w:line="240" w:lineRule="auto"/>
        <w:ind w:left="1344" w:right="113"/>
        <w:jc w:val="both"/>
        <w:rPr>
          <w:rFonts w:ascii="Arial" w:hAnsi="Arial"/>
        </w:rPr>
      </w:pPr>
    </w:p>
    <w:p w:rsidR="00635D65" w:rsidRDefault="00A74515" w:rsidP="00635D65">
      <w:pPr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BEFC31C" wp14:editId="581CC6C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E60" w:rsidRDefault="009C7E60" w:rsidP="00C44AF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127A6F" w:rsidRPr="00C44AF6" w:rsidRDefault="00E33D79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La crise a touché de plein fouet le secteur touristique</w:t>
      </w:r>
      <w:r w:rsidR="008E3A84">
        <w:rPr>
          <w:i/>
          <w:sz w:val="24"/>
          <w:szCs w:val="24"/>
        </w:rPr>
        <w:t xml:space="preserve"> </w:t>
      </w:r>
      <w:proofErr w:type="spellStart"/>
      <w:r w:rsidR="008E3A84">
        <w:rPr>
          <w:i/>
          <w:sz w:val="24"/>
          <w:szCs w:val="24"/>
        </w:rPr>
        <w:t>valdoisien</w:t>
      </w:r>
      <w:proofErr w:type="spellEnd"/>
      <w:r>
        <w:rPr>
          <w:i/>
          <w:sz w:val="24"/>
          <w:szCs w:val="24"/>
        </w:rPr>
        <w:t xml:space="preserve">. Le Département, conscient de ses </w:t>
      </w:r>
      <w:r w:rsidR="008E3A84">
        <w:rPr>
          <w:i/>
          <w:sz w:val="24"/>
          <w:szCs w:val="24"/>
        </w:rPr>
        <w:t xml:space="preserve">nombreux </w:t>
      </w:r>
      <w:r>
        <w:rPr>
          <w:i/>
          <w:sz w:val="24"/>
          <w:szCs w:val="24"/>
        </w:rPr>
        <w:t>atouts, sera solidaire des professionnels du secteur et portera un ambitieux plan de promotion du Val d’</w:t>
      </w:r>
      <w:r w:rsidR="008E3A84">
        <w:rPr>
          <w:i/>
          <w:sz w:val="24"/>
          <w:szCs w:val="24"/>
        </w:rPr>
        <w:t>Oise pour en faire une « destination phare » de l’après-crise en région parisienne.</w:t>
      </w:r>
    </w:p>
    <w:sectPr w:rsidR="00127A6F" w:rsidRPr="00C44AF6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CB" w:rsidRDefault="00C833CB" w:rsidP="00C520FE">
      <w:pPr>
        <w:spacing w:after="0" w:line="240" w:lineRule="auto"/>
      </w:pPr>
      <w:r>
        <w:separator/>
      </w:r>
    </w:p>
  </w:endnote>
  <w:endnote w:type="continuationSeparator" w:id="0">
    <w:p w:rsidR="00C833CB" w:rsidRDefault="00C833CB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CB" w:rsidRDefault="00C833CB" w:rsidP="00C520FE">
      <w:pPr>
        <w:spacing w:after="0" w:line="240" w:lineRule="auto"/>
      </w:pPr>
      <w:r>
        <w:separator/>
      </w:r>
    </w:p>
  </w:footnote>
  <w:footnote w:type="continuationSeparator" w:id="0">
    <w:p w:rsidR="00C833CB" w:rsidRDefault="00C833CB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C833C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C833C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14.85pt;width:469.2pt;height:807.35pt;z-index:-251656192;mso-position-horizontal-relative:margin;mso-position-vertical-relative:margin" o:allowincell="f">
          <v:imagedata r:id="rId1" o:title="PageViergeO" cropright="11660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C833C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5216936"/>
    <w:multiLevelType w:val="hybridMultilevel"/>
    <w:tmpl w:val="5B50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5B34"/>
    <w:multiLevelType w:val="hybridMultilevel"/>
    <w:tmpl w:val="15305B3E"/>
    <w:lvl w:ilvl="0" w:tplc="230E5CB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0DA06639"/>
    <w:multiLevelType w:val="hybridMultilevel"/>
    <w:tmpl w:val="FD2E6620"/>
    <w:lvl w:ilvl="0" w:tplc="65EEEA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1A21"/>
    <w:multiLevelType w:val="hybridMultilevel"/>
    <w:tmpl w:val="3C1A2E80"/>
    <w:lvl w:ilvl="0" w:tplc="9A760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FE4E92"/>
    <w:multiLevelType w:val="hybridMultilevel"/>
    <w:tmpl w:val="0E5E9446"/>
    <w:lvl w:ilvl="0" w:tplc="6234ECA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4522"/>
    <w:multiLevelType w:val="hybridMultilevel"/>
    <w:tmpl w:val="04905D8E"/>
    <w:lvl w:ilvl="0" w:tplc="D4647D0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5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191C3A"/>
    <w:multiLevelType w:val="hybridMultilevel"/>
    <w:tmpl w:val="05FE388C"/>
    <w:lvl w:ilvl="0" w:tplc="C170854A">
      <w:numFmt w:val="bullet"/>
      <w:lvlText w:val="-"/>
      <w:lvlJc w:val="left"/>
      <w:pPr>
        <w:ind w:left="13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9" w15:restartNumberingAfterBreak="0">
    <w:nsid w:val="49B01E88"/>
    <w:multiLevelType w:val="hybridMultilevel"/>
    <w:tmpl w:val="3E1E599C"/>
    <w:lvl w:ilvl="0" w:tplc="0BC0206C">
      <w:start w:val="1"/>
      <w:numFmt w:val="decimal"/>
      <w:lvlText w:val="%1."/>
      <w:lvlJc w:val="left"/>
      <w:pPr>
        <w:ind w:left="7732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8452" w:hanging="360"/>
      </w:pPr>
    </w:lvl>
    <w:lvl w:ilvl="2" w:tplc="040C001B" w:tentative="1">
      <w:start w:val="1"/>
      <w:numFmt w:val="lowerRoman"/>
      <w:lvlText w:val="%3."/>
      <w:lvlJc w:val="right"/>
      <w:pPr>
        <w:ind w:left="9172" w:hanging="180"/>
      </w:pPr>
    </w:lvl>
    <w:lvl w:ilvl="3" w:tplc="040C000F" w:tentative="1">
      <w:start w:val="1"/>
      <w:numFmt w:val="decimal"/>
      <w:lvlText w:val="%4."/>
      <w:lvlJc w:val="left"/>
      <w:pPr>
        <w:ind w:left="9892" w:hanging="360"/>
      </w:pPr>
    </w:lvl>
    <w:lvl w:ilvl="4" w:tplc="040C0019" w:tentative="1">
      <w:start w:val="1"/>
      <w:numFmt w:val="lowerLetter"/>
      <w:lvlText w:val="%5."/>
      <w:lvlJc w:val="left"/>
      <w:pPr>
        <w:ind w:left="10612" w:hanging="360"/>
      </w:pPr>
    </w:lvl>
    <w:lvl w:ilvl="5" w:tplc="040C001B" w:tentative="1">
      <w:start w:val="1"/>
      <w:numFmt w:val="lowerRoman"/>
      <w:lvlText w:val="%6."/>
      <w:lvlJc w:val="right"/>
      <w:pPr>
        <w:ind w:left="11332" w:hanging="180"/>
      </w:pPr>
    </w:lvl>
    <w:lvl w:ilvl="6" w:tplc="040C000F" w:tentative="1">
      <w:start w:val="1"/>
      <w:numFmt w:val="decimal"/>
      <w:lvlText w:val="%7."/>
      <w:lvlJc w:val="left"/>
      <w:pPr>
        <w:ind w:left="12052" w:hanging="360"/>
      </w:pPr>
    </w:lvl>
    <w:lvl w:ilvl="7" w:tplc="040C0019" w:tentative="1">
      <w:start w:val="1"/>
      <w:numFmt w:val="lowerLetter"/>
      <w:lvlText w:val="%8."/>
      <w:lvlJc w:val="left"/>
      <w:pPr>
        <w:ind w:left="12772" w:hanging="360"/>
      </w:pPr>
    </w:lvl>
    <w:lvl w:ilvl="8" w:tplc="040C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0" w15:restartNumberingAfterBreak="0">
    <w:nsid w:val="540B755C"/>
    <w:multiLevelType w:val="hybridMultilevel"/>
    <w:tmpl w:val="9264ACF8"/>
    <w:lvl w:ilvl="0" w:tplc="EFF4F4F8">
      <w:start w:val="1"/>
      <w:numFmt w:val="decimal"/>
      <w:lvlText w:val="%1)"/>
      <w:lvlJc w:val="left"/>
      <w:pPr>
        <w:ind w:left="984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56024FEE"/>
    <w:multiLevelType w:val="hybridMultilevel"/>
    <w:tmpl w:val="9EA6DA1C"/>
    <w:lvl w:ilvl="0" w:tplc="599894B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501"/>
    <w:multiLevelType w:val="hybridMultilevel"/>
    <w:tmpl w:val="EF8C57BE"/>
    <w:lvl w:ilvl="0" w:tplc="96C0DEC6">
      <w:numFmt w:val="bullet"/>
      <w:lvlText w:val=""/>
      <w:lvlJc w:val="left"/>
      <w:pPr>
        <w:ind w:left="984" w:hanging="360"/>
      </w:pPr>
      <w:rPr>
        <w:rFonts w:ascii="Symbol" w:eastAsiaTheme="minorHAnsi" w:hAnsi="Symbol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4" w15:restartNumberingAfterBreak="0">
    <w:nsid w:val="5B8B3C35"/>
    <w:multiLevelType w:val="hybridMultilevel"/>
    <w:tmpl w:val="EA0C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46D19"/>
    <w:multiLevelType w:val="hybridMultilevel"/>
    <w:tmpl w:val="9538F4B8"/>
    <w:lvl w:ilvl="0" w:tplc="FD68464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EA74460"/>
    <w:multiLevelType w:val="hybridMultilevel"/>
    <w:tmpl w:val="13A62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A2C19"/>
    <w:multiLevelType w:val="hybridMultilevel"/>
    <w:tmpl w:val="BBBCC576"/>
    <w:lvl w:ilvl="0" w:tplc="CB68E55C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7"/>
  </w:num>
  <w:num w:numId="5">
    <w:abstractNumId w:val="29"/>
  </w:num>
  <w:num w:numId="6">
    <w:abstractNumId w:val="21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26"/>
  </w:num>
  <w:num w:numId="12">
    <w:abstractNumId w:val="16"/>
  </w:num>
  <w:num w:numId="13">
    <w:abstractNumId w:val="11"/>
  </w:num>
  <w:num w:numId="14">
    <w:abstractNumId w:val="10"/>
  </w:num>
  <w:num w:numId="15">
    <w:abstractNumId w:val="14"/>
  </w:num>
  <w:num w:numId="16">
    <w:abstractNumId w:val="18"/>
  </w:num>
  <w:num w:numId="17">
    <w:abstractNumId w:val="12"/>
  </w:num>
  <w:num w:numId="18">
    <w:abstractNumId w:val="1"/>
  </w:num>
  <w:num w:numId="19">
    <w:abstractNumId w:val="31"/>
  </w:num>
  <w:num w:numId="20">
    <w:abstractNumId w:val="28"/>
  </w:num>
  <w:num w:numId="21">
    <w:abstractNumId w:val="20"/>
  </w:num>
  <w:num w:numId="22">
    <w:abstractNumId w:val="19"/>
  </w:num>
  <w:num w:numId="23">
    <w:abstractNumId w:val="24"/>
  </w:num>
  <w:num w:numId="24">
    <w:abstractNumId w:val="23"/>
  </w:num>
  <w:num w:numId="25">
    <w:abstractNumId w:val="17"/>
  </w:num>
  <w:num w:numId="26">
    <w:abstractNumId w:val="9"/>
  </w:num>
  <w:num w:numId="27">
    <w:abstractNumId w:val="25"/>
  </w:num>
  <w:num w:numId="28">
    <w:abstractNumId w:val="5"/>
  </w:num>
  <w:num w:numId="29">
    <w:abstractNumId w:val="3"/>
  </w:num>
  <w:num w:numId="30">
    <w:abstractNumId w:val="8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46C71"/>
    <w:rsid w:val="00061F08"/>
    <w:rsid w:val="0006235A"/>
    <w:rsid w:val="00090925"/>
    <w:rsid w:val="000A28A0"/>
    <w:rsid w:val="000D3EF8"/>
    <w:rsid w:val="00127A6F"/>
    <w:rsid w:val="0017455B"/>
    <w:rsid w:val="00175A6C"/>
    <w:rsid w:val="001817D3"/>
    <w:rsid w:val="001923A4"/>
    <w:rsid w:val="0019275E"/>
    <w:rsid w:val="001966CE"/>
    <w:rsid w:val="001B69C4"/>
    <w:rsid w:val="001C70AE"/>
    <w:rsid w:val="001D03F9"/>
    <w:rsid w:val="00227138"/>
    <w:rsid w:val="00230F49"/>
    <w:rsid w:val="002427A4"/>
    <w:rsid w:val="002B7A8E"/>
    <w:rsid w:val="003225BA"/>
    <w:rsid w:val="00351712"/>
    <w:rsid w:val="003724E6"/>
    <w:rsid w:val="003B4A96"/>
    <w:rsid w:val="003B50DC"/>
    <w:rsid w:val="003E30C0"/>
    <w:rsid w:val="003F5D59"/>
    <w:rsid w:val="00403483"/>
    <w:rsid w:val="00413AC1"/>
    <w:rsid w:val="00436D4A"/>
    <w:rsid w:val="004B4F0C"/>
    <w:rsid w:val="004D2D6D"/>
    <w:rsid w:val="005163A5"/>
    <w:rsid w:val="005563C7"/>
    <w:rsid w:val="00591ABA"/>
    <w:rsid w:val="005B3A2A"/>
    <w:rsid w:val="005F31FB"/>
    <w:rsid w:val="00635D65"/>
    <w:rsid w:val="00644901"/>
    <w:rsid w:val="0068074A"/>
    <w:rsid w:val="006A2551"/>
    <w:rsid w:val="006B662B"/>
    <w:rsid w:val="006C0207"/>
    <w:rsid w:val="006C136D"/>
    <w:rsid w:val="006F2D28"/>
    <w:rsid w:val="006F79CC"/>
    <w:rsid w:val="00711A5F"/>
    <w:rsid w:val="00746BA0"/>
    <w:rsid w:val="007B7F17"/>
    <w:rsid w:val="007D0300"/>
    <w:rsid w:val="007D3005"/>
    <w:rsid w:val="007F3BD3"/>
    <w:rsid w:val="007F51AE"/>
    <w:rsid w:val="00802572"/>
    <w:rsid w:val="008125C0"/>
    <w:rsid w:val="00850BB5"/>
    <w:rsid w:val="00877FF4"/>
    <w:rsid w:val="00892D35"/>
    <w:rsid w:val="008A6D6E"/>
    <w:rsid w:val="008C2E87"/>
    <w:rsid w:val="008E3A84"/>
    <w:rsid w:val="008E7BA0"/>
    <w:rsid w:val="0092601C"/>
    <w:rsid w:val="00950BCB"/>
    <w:rsid w:val="00971972"/>
    <w:rsid w:val="009B3BF0"/>
    <w:rsid w:val="009C7E60"/>
    <w:rsid w:val="00A205B3"/>
    <w:rsid w:val="00A31EF1"/>
    <w:rsid w:val="00A4597E"/>
    <w:rsid w:val="00A46BA6"/>
    <w:rsid w:val="00A74515"/>
    <w:rsid w:val="00A90844"/>
    <w:rsid w:val="00AA205D"/>
    <w:rsid w:val="00AC29EB"/>
    <w:rsid w:val="00AC343E"/>
    <w:rsid w:val="00AC3770"/>
    <w:rsid w:val="00AE4576"/>
    <w:rsid w:val="00AF575B"/>
    <w:rsid w:val="00B01B56"/>
    <w:rsid w:val="00B158E6"/>
    <w:rsid w:val="00B3468E"/>
    <w:rsid w:val="00B4166D"/>
    <w:rsid w:val="00B41D22"/>
    <w:rsid w:val="00B75A34"/>
    <w:rsid w:val="00B810D0"/>
    <w:rsid w:val="00B819D1"/>
    <w:rsid w:val="00B83BE7"/>
    <w:rsid w:val="00B966F6"/>
    <w:rsid w:val="00BA2464"/>
    <w:rsid w:val="00BB5B2C"/>
    <w:rsid w:val="00BC2A7B"/>
    <w:rsid w:val="00BD03F8"/>
    <w:rsid w:val="00C04E93"/>
    <w:rsid w:val="00C36223"/>
    <w:rsid w:val="00C44AF6"/>
    <w:rsid w:val="00C520FE"/>
    <w:rsid w:val="00C548F9"/>
    <w:rsid w:val="00C7742F"/>
    <w:rsid w:val="00C833CB"/>
    <w:rsid w:val="00C8590D"/>
    <w:rsid w:val="00C911EB"/>
    <w:rsid w:val="00C920C6"/>
    <w:rsid w:val="00C93A0B"/>
    <w:rsid w:val="00C96C4D"/>
    <w:rsid w:val="00C96CA4"/>
    <w:rsid w:val="00CD0061"/>
    <w:rsid w:val="00CD7A09"/>
    <w:rsid w:val="00CF2099"/>
    <w:rsid w:val="00D10779"/>
    <w:rsid w:val="00D44785"/>
    <w:rsid w:val="00D60CC1"/>
    <w:rsid w:val="00D76761"/>
    <w:rsid w:val="00DD4EE8"/>
    <w:rsid w:val="00E01AF9"/>
    <w:rsid w:val="00E145B9"/>
    <w:rsid w:val="00E15919"/>
    <w:rsid w:val="00E33D79"/>
    <w:rsid w:val="00E72563"/>
    <w:rsid w:val="00E92BBF"/>
    <w:rsid w:val="00EA6586"/>
    <w:rsid w:val="00EC1F8D"/>
    <w:rsid w:val="00EE41CB"/>
    <w:rsid w:val="00EF7B57"/>
    <w:rsid w:val="00F13A2D"/>
    <w:rsid w:val="00F13B5E"/>
    <w:rsid w:val="00F37A81"/>
    <w:rsid w:val="00F4267A"/>
    <w:rsid w:val="00F54161"/>
    <w:rsid w:val="00FB0915"/>
    <w:rsid w:val="00FE019C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3793860-1CA9-45F6-9E90-CDB9B638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C444-A7BA-43FA-B412-B9073A95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CGVO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ETORE YOHANN</dc:creator>
  <cp:lastModifiedBy>ETORE YOHANN</cp:lastModifiedBy>
  <cp:revision>8</cp:revision>
  <cp:lastPrinted>2020-07-08T15:58:00Z</cp:lastPrinted>
  <dcterms:created xsi:type="dcterms:W3CDTF">2020-07-08T14:19:00Z</dcterms:created>
  <dcterms:modified xsi:type="dcterms:W3CDTF">2021-03-24T15:43:00Z</dcterms:modified>
</cp:coreProperties>
</file>