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96" w:rsidRPr="008D18FB" w:rsidRDefault="00C34D1C" w:rsidP="007F058A">
      <w:pPr>
        <w:rPr>
          <w:b/>
          <w:color w:val="FFFFFF" w:themeColor="background1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A9D253" wp14:editId="03F69EA3">
            <wp:simplePos x="0" y="0"/>
            <wp:positionH relativeFrom="margin">
              <wp:align>left</wp:align>
            </wp:positionH>
            <wp:positionV relativeFrom="paragraph">
              <wp:posOffset>827405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58A">
        <w:rPr>
          <w:b/>
          <w:color w:val="FFFFFF" w:themeColor="background1"/>
          <w:sz w:val="36"/>
          <w:szCs w:val="36"/>
        </w:rPr>
        <w:t xml:space="preserve"> </w:t>
      </w:r>
      <w:r>
        <w:rPr>
          <w:b/>
          <w:color w:val="FFFFFF" w:themeColor="background1"/>
          <w:sz w:val="36"/>
          <w:szCs w:val="36"/>
        </w:rPr>
        <w:t>Déploiement du programme</w:t>
      </w:r>
      <w:r w:rsidR="007F058A">
        <w:rPr>
          <w:b/>
          <w:color w:val="FFFFFF" w:themeColor="background1"/>
          <w:sz w:val="36"/>
          <w:szCs w:val="36"/>
        </w:rPr>
        <w:t xml:space="preserve"> </w:t>
      </w:r>
      <w:r w:rsidR="008D18FB">
        <w:rPr>
          <w:b/>
          <w:color w:val="FFFFFF" w:themeColor="background1"/>
          <w:sz w:val="36"/>
          <w:szCs w:val="36"/>
        </w:rPr>
        <w:t xml:space="preserve">SARE : </w:t>
      </w:r>
      <w:r w:rsidR="008D18FB" w:rsidRPr="008D18FB">
        <w:rPr>
          <w:b/>
          <w:color w:val="FFFFFF" w:themeColor="background1"/>
          <w:sz w:val="36"/>
          <w:szCs w:val="36"/>
        </w:rPr>
        <w:t xml:space="preserve">Service </w:t>
      </w:r>
      <w:r w:rsidR="008D18FB">
        <w:rPr>
          <w:b/>
          <w:color w:val="FFFFFF" w:themeColor="background1"/>
          <w:sz w:val="36"/>
          <w:szCs w:val="36"/>
        </w:rPr>
        <w:br/>
        <w:t xml:space="preserve">d’Accompagnement à </w:t>
      </w:r>
      <w:r w:rsidR="00D17596">
        <w:rPr>
          <w:b/>
          <w:color w:val="FFFFFF" w:themeColor="background1"/>
          <w:sz w:val="36"/>
          <w:szCs w:val="36"/>
        </w:rPr>
        <w:t>la rénovation énergétique</w:t>
      </w:r>
      <w:r w:rsidR="008D18FB">
        <w:rPr>
          <w:b/>
          <w:color w:val="FFFFFF" w:themeColor="background1"/>
          <w:sz w:val="36"/>
          <w:szCs w:val="36"/>
        </w:rPr>
        <w:t xml:space="preserve"> </w:t>
      </w:r>
      <w:r w:rsidR="007F058A">
        <w:rPr>
          <w:b/>
          <w:color w:val="FFFFFF" w:themeColor="background1"/>
          <w:sz w:val="36"/>
          <w:szCs w:val="36"/>
        </w:rPr>
        <w:br/>
      </w:r>
      <w:r w:rsidR="007F058A" w:rsidRPr="008D18FB">
        <w:rPr>
          <w:b/>
          <w:color w:val="FFFFFF" w:themeColor="background1"/>
          <w:sz w:val="32"/>
          <w:szCs w:val="32"/>
        </w:rPr>
        <w:t xml:space="preserve"> </w:t>
      </w:r>
      <w:r w:rsidR="00D44785" w:rsidRPr="008D18FB">
        <w:rPr>
          <w:b/>
          <w:color w:val="FFFFFF" w:themeColor="background1"/>
          <w:sz w:val="32"/>
          <w:szCs w:val="32"/>
        </w:rPr>
        <w:t>AD</w:t>
      </w:r>
      <w:r w:rsidR="00BA3765" w:rsidRPr="008D18FB">
        <w:rPr>
          <w:b/>
          <w:color w:val="FFFFFF" w:themeColor="background1"/>
          <w:sz w:val="32"/>
          <w:szCs w:val="32"/>
        </w:rPr>
        <w:t xml:space="preserve"> </w:t>
      </w:r>
      <w:r w:rsidR="00D44785" w:rsidRPr="008D18FB">
        <w:rPr>
          <w:b/>
          <w:color w:val="FFFFFF" w:themeColor="background1"/>
          <w:sz w:val="32"/>
          <w:szCs w:val="32"/>
        </w:rPr>
        <w:t xml:space="preserve">du </w:t>
      </w:r>
      <w:r w:rsidR="007F058A" w:rsidRPr="008D18FB">
        <w:rPr>
          <w:b/>
          <w:color w:val="FFFFFF" w:themeColor="background1"/>
          <w:sz w:val="32"/>
          <w:szCs w:val="32"/>
        </w:rPr>
        <w:t>15/01/2021</w:t>
      </w:r>
      <w:r w:rsidRPr="008D18FB">
        <w:rPr>
          <w:b/>
          <w:color w:val="FFFFFF" w:themeColor="background1"/>
          <w:sz w:val="32"/>
          <w:szCs w:val="32"/>
        </w:rPr>
        <w:t xml:space="preserve"> – </w:t>
      </w:r>
      <w:r w:rsidR="007F058A" w:rsidRPr="008D18FB">
        <w:rPr>
          <w:b/>
          <w:color w:val="FFFFFF" w:themeColor="background1"/>
          <w:sz w:val="32"/>
          <w:szCs w:val="32"/>
        </w:rPr>
        <w:t>Rapport n° 4-01</w:t>
      </w:r>
      <w:r w:rsidR="00DC3CC0">
        <w:rPr>
          <w:b/>
          <w:color w:val="FFFFFF" w:themeColor="background1"/>
          <w:sz w:val="36"/>
          <w:szCs w:val="36"/>
        </w:rPr>
        <w:br/>
      </w:r>
    </w:p>
    <w:p w:rsidR="00E95C8E" w:rsidRPr="00DC3CC0" w:rsidRDefault="00DC3CC0" w:rsidP="0000179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D17596" w:rsidRPr="00DC3CC0">
        <w:rPr>
          <w:rFonts w:cs="Arial"/>
          <w:sz w:val="24"/>
          <w:szCs w:val="24"/>
        </w:rPr>
        <w:t xml:space="preserve">l </w:t>
      </w:r>
      <w:r w:rsidR="007F058A" w:rsidRPr="00DC3CC0">
        <w:rPr>
          <w:rFonts w:cs="Arial"/>
          <w:sz w:val="24"/>
          <w:szCs w:val="24"/>
        </w:rPr>
        <w:t xml:space="preserve">s’agit </w:t>
      </w:r>
      <w:r w:rsidR="00BA2E48" w:rsidRPr="00DC3CC0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>voter la mise en œuvre du programme Service d’</w:t>
      </w:r>
      <w:r w:rsidR="003C1421">
        <w:rPr>
          <w:rFonts w:cs="Arial"/>
          <w:sz w:val="24"/>
          <w:szCs w:val="24"/>
        </w:rPr>
        <w:t>Accompagnement à la R</w:t>
      </w:r>
      <w:r>
        <w:rPr>
          <w:rFonts w:cs="Arial"/>
          <w:sz w:val="24"/>
          <w:szCs w:val="24"/>
        </w:rPr>
        <w:t>énovation Energétique (SARE) en Val d’Oise pour la période 2</w:t>
      </w:r>
      <w:bookmarkStart w:id="0" w:name="_GoBack"/>
      <w:bookmarkEnd w:id="0"/>
      <w:r>
        <w:rPr>
          <w:rFonts w:cs="Arial"/>
          <w:sz w:val="24"/>
          <w:szCs w:val="24"/>
        </w:rPr>
        <w:t>021-2023.</w:t>
      </w:r>
      <w:r>
        <w:rPr>
          <w:rFonts w:cs="Arial"/>
          <w:sz w:val="24"/>
          <w:szCs w:val="24"/>
        </w:rPr>
        <w:tab/>
      </w:r>
    </w:p>
    <w:p w:rsidR="00C34D1C" w:rsidRDefault="00C34D1C" w:rsidP="00E95C8E">
      <w:pPr>
        <w:rPr>
          <w:rFonts w:cs="Arial"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78632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785">
        <w:rPr>
          <w:b/>
          <w:color w:val="FF6600"/>
          <w:sz w:val="36"/>
          <w:szCs w:val="36"/>
        </w:rPr>
        <w:br/>
      </w:r>
    </w:p>
    <w:p w:rsidR="006B7C7D" w:rsidRDefault="006B7C7D" w:rsidP="00E95C8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Val d’Oise </w:t>
      </w:r>
      <w:r w:rsidR="00E95C8E">
        <w:rPr>
          <w:rFonts w:cs="Arial"/>
          <w:sz w:val="24"/>
          <w:szCs w:val="24"/>
        </w:rPr>
        <w:t>:</w:t>
      </w:r>
    </w:p>
    <w:p w:rsidR="006B7C7D" w:rsidRPr="00C34D1C" w:rsidRDefault="006B7C7D" w:rsidP="005821D3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4D1C">
        <w:rPr>
          <w:rFonts w:ascii="Arial" w:hAnsi="Arial" w:cs="Arial"/>
          <w:sz w:val="24"/>
          <w:szCs w:val="24"/>
        </w:rPr>
        <w:t>26</w:t>
      </w:r>
      <w:r w:rsidR="00E95C8E" w:rsidRPr="00C34D1C">
        <w:rPr>
          <w:rFonts w:ascii="Arial" w:hAnsi="Arial" w:cs="Arial"/>
          <w:sz w:val="24"/>
          <w:szCs w:val="24"/>
        </w:rPr>
        <w:t>9 000 propriétaires occupants</w:t>
      </w:r>
      <w:r w:rsidR="00C34D1C" w:rsidRPr="00C34D1C">
        <w:rPr>
          <w:rFonts w:ascii="Arial" w:hAnsi="Arial" w:cs="Arial"/>
          <w:sz w:val="24"/>
          <w:szCs w:val="24"/>
        </w:rPr>
        <w:t> /</w:t>
      </w:r>
      <w:r w:rsidR="00C34D1C">
        <w:rPr>
          <w:rFonts w:ascii="Arial" w:hAnsi="Arial" w:cs="Arial"/>
          <w:sz w:val="24"/>
          <w:szCs w:val="24"/>
        </w:rPr>
        <w:t xml:space="preserve"> </w:t>
      </w:r>
      <w:r w:rsidRPr="00C34D1C">
        <w:rPr>
          <w:rFonts w:ascii="Arial" w:hAnsi="Arial" w:cs="Arial"/>
          <w:sz w:val="24"/>
          <w:szCs w:val="24"/>
        </w:rPr>
        <w:t>463 500 ménages</w:t>
      </w:r>
      <w:r w:rsidR="00C34D1C" w:rsidRPr="00C34D1C">
        <w:rPr>
          <w:rFonts w:ascii="Arial" w:hAnsi="Arial" w:cs="Arial"/>
          <w:sz w:val="24"/>
          <w:szCs w:val="24"/>
        </w:rPr>
        <w:t> ;</w:t>
      </w:r>
    </w:p>
    <w:p w:rsidR="00533146" w:rsidRPr="00C34D1C" w:rsidRDefault="00533146" w:rsidP="00284F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4D1C">
        <w:rPr>
          <w:rFonts w:ascii="Arial" w:hAnsi="Arial" w:cs="Arial"/>
          <w:sz w:val="24"/>
          <w:szCs w:val="24"/>
        </w:rPr>
        <w:t>46% d’habitat individuel</w:t>
      </w:r>
      <w:r w:rsidR="00C34D1C" w:rsidRPr="00C34D1C">
        <w:rPr>
          <w:rFonts w:ascii="Arial" w:hAnsi="Arial" w:cs="Arial"/>
          <w:sz w:val="24"/>
          <w:szCs w:val="24"/>
        </w:rPr>
        <w:t> </w:t>
      </w:r>
      <w:r w:rsidR="00C34D1C">
        <w:rPr>
          <w:rFonts w:ascii="Arial" w:hAnsi="Arial" w:cs="Arial"/>
          <w:sz w:val="24"/>
          <w:szCs w:val="24"/>
        </w:rPr>
        <w:t xml:space="preserve">/ </w:t>
      </w:r>
      <w:r w:rsidRPr="00C34D1C">
        <w:rPr>
          <w:rFonts w:ascii="Arial" w:hAnsi="Arial" w:cs="Arial"/>
          <w:sz w:val="24"/>
          <w:szCs w:val="24"/>
        </w:rPr>
        <w:t xml:space="preserve">6,6% de ménages en situation de </w:t>
      </w:r>
      <w:r w:rsidR="00C34D1C">
        <w:rPr>
          <w:rFonts w:ascii="Arial" w:hAnsi="Arial" w:cs="Arial"/>
          <w:sz w:val="24"/>
          <w:szCs w:val="24"/>
        </w:rPr>
        <w:t>précarité</w:t>
      </w:r>
      <w:r w:rsidRPr="00C34D1C">
        <w:rPr>
          <w:rFonts w:ascii="Arial" w:hAnsi="Arial" w:cs="Arial"/>
          <w:sz w:val="24"/>
          <w:szCs w:val="24"/>
        </w:rPr>
        <w:t xml:space="preserve"> énergétique</w:t>
      </w:r>
      <w:r w:rsidR="00C34D1C" w:rsidRPr="00C34D1C">
        <w:rPr>
          <w:rFonts w:ascii="Arial" w:hAnsi="Arial" w:cs="Arial"/>
          <w:sz w:val="24"/>
          <w:szCs w:val="24"/>
        </w:rPr>
        <w:t> ;</w:t>
      </w:r>
    </w:p>
    <w:p w:rsidR="00001798" w:rsidRPr="00001798" w:rsidRDefault="00533146" w:rsidP="000017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3146">
        <w:rPr>
          <w:rFonts w:ascii="Arial" w:hAnsi="Arial" w:cs="Arial"/>
          <w:sz w:val="24"/>
          <w:szCs w:val="24"/>
        </w:rPr>
        <w:t xml:space="preserve">34 % des émissions de </w:t>
      </w:r>
      <w:r w:rsidR="00001798">
        <w:rPr>
          <w:rFonts w:ascii="Arial" w:hAnsi="Arial" w:cs="Arial"/>
          <w:sz w:val="24"/>
          <w:szCs w:val="24"/>
        </w:rPr>
        <w:t xml:space="preserve">Gaz à Effet de Serre </w:t>
      </w:r>
      <w:r>
        <w:rPr>
          <w:rFonts w:ascii="Arial" w:hAnsi="Arial" w:cs="Arial"/>
          <w:sz w:val="24"/>
          <w:szCs w:val="24"/>
        </w:rPr>
        <w:t>pro</w:t>
      </w:r>
      <w:r w:rsidR="00E95C8E">
        <w:rPr>
          <w:rFonts w:ascii="Arial" w:hAnsi="Arial" w:cs="Arial"/>
          <w:sz w:val="24"/>
          <w:szCs w:val="24"/>
        </w:rPr>
        <w:t xml:space="preserve">viennent du secteur résidentiel / </w:t>
      </w:r>
      <w:r>
        <w:rPr>
          <w:rFonts w:ascii="Arial" w:hAnsi="Arial" w:cs="Arial"/>
          <w:sz w:val="24"/>
          <w:szCs w:val="24"/>
        </w:rPr>
        <w:t>tertiaire</w:t>
      </w:r>
      <w:r w:rsidR="00C34D1C">
        <w:rPr>
          <w:rFonts w:ascii="Arial" w:hAnsi="Arial" w:cs="Arial"/>
          <w:sz w:val="24"/>
          <w:szCs w:val="24"/>
        </w:rPr>
        <w:t>.</w:t>
      </w:r>
    </w:p>
    <w:p w:rsidR="00C34D1C" w:rsidRPr="00AC6E5A" w:rsidRDefault="00E95C8E" w:rsidP="008D18FB">
      <w:pPr>
        <w:rPr>
          <w:rFonts w:cs="Arial"/>
          <w:sz w:val="24"/>
          <w:szCs w:val="24"/>
        </w:rPr>
      </w:pPr>
      <w:r w:rsidRPr="00AC6E5A">
        <w:rPr>
          <w:rFonts w:cs="Arial"/>
          <w:sz w:val="24"/>
          <w:szCs w:val="24"/>
        </w:rPr>
        <w:t xml:space="preserve">Le déploiement </w:t>
      </w:r>
      <w:r w:rsidR="006B7C7D" w:rsidRPr="00AC6E5A">
        <w:rPr>
          <w:rFonts w:cs="Arial"/>
          <w:sz w:val="24"/>
          <w:szCs w:val="24"/>
        </w:rPr>
        <w:t>sur trois ans</w:t>
      </w:r>
      <w:r w:rsidRPr="00AC6E5A">
        <w:rPr>
          <w:rFonts w:cs="Arial"/>
          <w:sz w:val="24"/>
          <w:szCs w:val="24"/>
        </w:rPr>
        <w:t xml:space="preserve"> du </w:t>
      </w:r>
      <w:r w:rsidRPr="003C1421">
        <w:rPr>
          <w:rFonts w:cs="Arial"/>
          <w:sz w:val="24"/>
          <w:szCs w:val="24"/>
        </w:rPr>
        <w:t xml:space="preserve">programme </w:t>
      </w:r>
      <w:r w:rsidR="00DC3CC0" w:rsidRPr="003C1421">
        <w:rPr>
          <w:rFonts w:cs="Arial"/>
          <w:sz w:val="24"/>
          <w:szCs w:val="24"/>
        </w:rPr>
        <w:t>SARE</w:t>
      </w:r>
      <w:r w:rsidRPr="003C1421">
        <w:rPr>
          <w:rFonts w:cs="Arial"/>
          <w:sz w:val="24"/>
          <w:szCs w:val="24"/>
        </w:rPr>
        <w:t xml:space="preserve"> </w:t>
      </w:r>
      <w:r w:rsidR="006B7C7D" w:rsidRPr="003C1421">
        <w:rPr>
          <w:rFonts w:cs="Arial"/>
          <w:sz w:val="24"/>
          <w:szCs w:val="24"/>
        </w:rPr>
        <w:t>s’appuie sur un cofinancement composé de Certificats d’Economie d’En</w:t>
      </w:r>
      <w:r w:rsidRPr="003C1421">
        <w:rPr>
          <w:rFonts w:cs="Arial"/>
          <w:sz w:val="24"/>
          <w:szCs w:val="24"/>
        </w:rPr>
        <w:t>ergie (CEE) et de fonds publics</w:t>
      </w:r>
      <w:r w:rsidR="008D18FB">
        <w:rPr>
          <w:rFonts w:cs="Arial"/>
          <w:sz w:val="24"/>
          <w:szCs w:val="24"/>
        </w:rPr>
        <w:t xml:space="preserve">, soit un montant total de </w:t>
      </w:r>
      <w:r w:rsidRPr="003C1421">
        <w:rPr>
          <w:rFonts w:cs="Arial"/>
          <w:sz w:val="24"/>
          <w:szCs w:val="24"/>
        </w:rPr>
        <w:t>4 519 318 € HT</w:t>
      </w:r>
      <w:r w:rsidR="00FD79C3" w:rsidRPr="003C1421">
        <w:rPr>
          <w:rFonts w:cs="Arial"/>
          <w:sz w:val="24"/>
          <w:szCs w:val="24"/>
        </w:rPr>
        <w:t xml:space="preserve"> réparti ainsi :</w:t>
      </w:r>
    </w:p>
    <w:p w:rsidR="00C34D1C" w:rsidRPr="00C34D1C" w:rsidRDefault="00C34D1C" w:rsidP="00C34D1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4D1C">
        <w:rPr>
          <w:rFonts w:ascii="Arial" w:hAnsi="Arial" w:cs="Arial"/>
          <w:sz w:val="24"/>
          <w:szCs w:val="24"/>
        </w:rPr>
        <w:t>CEE : 2 178 909 € HT ;</w:t>
      </w:r>
    </w:p>
    <w:p w:rsidR="00C34D1C" w:rsidRPr="003C1421" w:rsidRDefault="00C34D1C" w:rsidP="00C34D1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C1421">
        <w:rPr>
          <w:rFonts w:ascii="Arial" w:hAnsi="Arial" w:cs="Arial"/>
          <w:sz w:val="24"/>
          <w:szCs w:val="24"/>
          <w:u w:val="single"/>
        </w:rPr>
        <w:t>Département du Val d’Oise : 519 905 € HT ;</w:t>
      </w:r>
    </w:p>
    <w:p w:rsidR="00C34D1C" w:rsidRPr="00C34D1C" w:rsidRDefault="00C34D1C" w:rsidP="00C34D1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4D1C">
        <w:rPr>
          <w:rFonts w:ascii="Arial" w:hAnsi="Arial" w:cs="Arial"/>
          <w:sz w:val="24"/>
          <w:szCs w:val="24"/>
        </w:rPr>
        <w:t>Région d'Ile-de-France : 180 000 € HT ;</w:t>
      </w:r>
    </w:p>
    <w:p w:rsidR="00C34D1C" w:rsidRPr="00C34D1C" w:rsidRDefault="00C34D1C" w:rsidP="00C34D1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Pr="00C34D1C">
        <w:rPr>
          <w:rFonts w:ascii="Arial" w:hAnsi="Arial" w:cs="Arial"/>
          <w:sz w:val="24"/>
          <w:szCs w:val="24"/>
        </w:rPr>
        <w:t xml:space="preserve">EPCI </w:t>
      </w:r>
      <w:r>
        <w:rPr>
          <w:rFonts w:ascii="Arial" w:hAnsi="Arial" w:cs="Arial"/>
          <w:sz w:val="24"/>
          <w:szCs w:val="24"/>
        </w:rPr>
        <w:t>engagés dans la démarche</w:t>
      </w:r>
      <w:r w:rsidR="00E63EB3">
        <w:rPr>
          <w:rStyle w:val="Appeldenotedefin"/>
          <w:rFonts w:ascii="Arial" w:hAnsi="Arial" w:cs="Arial"/>
          <w:sz w:val="24"/>
          <w:szCs w:val="24"/>
        </w:rPr>
        <w:end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Pr="00C34D1C">
        <w:rPr>
          <w:rFonts w:ascii="Arial" w:hAnsi="Arial" w:cs="Arial"/>
          <w:sz w:val="24"/>
          <w:szCs w:val="24"/>
        </w:rPr>
        <w:t>: 1 571 645 € HT ;</w:t>
      </w:r>
    </w:p>
    <w:p w:rsidR="007F058A" w:rsidRDefault="00C34D1C" w:rsidP="00C34D1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4D1C">
        <w:rPr>
          <w:rFonts w:ascii="Arial" w:hAnsi="Arial" w:cs="Arial"/>
          <w:sz w:val="24"/>
          <w:szCs w:val="24"/>
        </w:rPr>
        <w:t>PNR du Vexin Français : 68 860 € HT.</w:t>
      </w:r>
    </w:p>
    <w:p w:rsidR="00C34D1C" w:rsidRPr="00C34D1C" w:rsidRDefault="00C34D1C" w:rsidP="00C34D1C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  <w:r w:rsidRPr="00C34D1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C9EFA38" wp14:editId="79F23246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D1C" w:rsidRDefault="00C34D1C" w:rsidP="00C34D1C">
      <w:pPr>
        <w:jc w:val="both"/>
        <w:rPr>
          <w:rFonts w:cs="Arial"/>
          <w:sz w:val="24"/>
          <w:szCs w:val="24"/>
        </w:rPr>
      </w:pPr>
    </w:p>
    <w:p w:rsidR="003C1421" w:rsidRDefault="003C1421" w:rsidP="00C34D1C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programme SARE souhaite </w:t>
      </w:r>
      <w:r w:rsidRPr="00DC3CC0">
        <w:rPr>
          <w:rFonts w:cs="Arial"/>
          <w:sz w:val="24"/>
          <w:szCs w:val="24"/>
        </w:rPr>
        <w:t>faciliter la vie des propriétaires, syndicats de copropriétaires et entreprises du petit tertiaire privé (commerces, bureaux, restaurants…) en leur apportant aides et conseils pour la rénovati</w:t>
      </w:r>
      <w:r>
        <w:rPr>
          <w:rFonts w:cs="Arial"/>
          <w:sz w:val="24"/>
          <w:szCs w:val="24"/>
        </w:rPr>
        <w:t xml:space="preserve">on énergétique de leur logement. </w:t>
      </w:r>
    </w:p>
    <w:p w:rsidR="007F058A" w:rsidRPr="00C34D1C" w:rsidRDefault="003C1421" w:rsidP="00C34D1C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Département, porteur de ce programme, entend poursuivre 3 objectifs : </w:t>
      </w:r>
    </w:p>
    <w:p w:rsidR="007F058A" w:rsidRPr="003C1421" w:rsidRDefault="007F058A" w:rsidP="00C34D1C">
      <w:pPr>
        <w:pStyle w:val="Paragraphedeliste"/>
        <w:numPr>
          <w:ilvl w:val="0"/>
          <w:numId w:val="9"/>
        </w:num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 w:rsidRPr="003C1421">
        <w:rPr>
          <w:rFonts w:ascii="Arial" w:hAnsi="Arial" w:cs="Arial"/>
          <w:sz w:val="24"/>
          <w:szCs w:val="24"/>
          <w:u w:val="single"/>
        </w:rPr>
        <w:t>Apporter un service d’accompagnement aux particuliers</w:t>
      </w:r>
      <w:r w:rsidR="001D1C71">
        <w:rPr>
          <w:rFonts w:ascii="Arial" w:hAnsi="Arial" w:cs="Arial"/>
          <w:sz w:val="24"/>
          <w:szCs w:val="24"/>
        </w:rPr>
        <w:t xml:space="preserve"> : </w:t>
      </w:r>
      <w:r w:rsidRPr="003C1421">
        <w:rPr>
          <w:rFonts w:ascii="Arial" w:hAnsi="Arial" w:cs="Arial"/>
          <w:sz w:val="24"/>
          <w:szCs w:val="24"/>
        </w:rPr>
        <w:t>missions d’information, de conseil, de ré</w:t>
      </w:r>
      <w:r w:rsidR="001D1C71">
        <w:rPr>
          <w:rFonts w:ascii="Arial" w:hAnsi="Arial" w:cs="Arial"/>
          <w:sz w:val="24"/>
          <w:szCs w:val="24"/>
        </w:rPr>
        <w:t>alisation d’audits énergétiques</w:t>
      </w:r>
      <w:r w:rsidR="00061168" w:rsidRPr="003C1421">
        <w:rPr>
          <w:rFonts w:ascii="Arial" w:hAnsi="Arial" w:cs="Arial"/>
          <w:sz w:val="24"/>
          <w:szCs w:val="24"/>
        </w:rPr>
        <w:t> ;</w:t>
      </w:r>
    </w:p>
    <w:p w:rsidR="00E95C8E" w:rsidRPr="003C1421" w:rsidRDefault="007F058A" w:rsidP="00C34D1C">
      <w:pPr>
        <w:pStyle w:val="Paragraphedeliste"/>
        <w:numPr>
          <w:ilvl w:val="0"/>
          <w:numId w:val="9"/>
        </w:num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 w:rsidRPr="003C1421">
        <w:rPr>
          <w:rFonts w:ascii="Arial" w:hAnsi="Arial" w:cs="Arial"/>
          <w:sz w:val="24"/>
          <w:szCs w:val="24"/>
          <w:u w:val="single"/>
        </w:rPr>
        <w:t>Favoriser l’élan de la rénovation en Val d’Oise</w:t>
      </w:r>
      <w:r w:rsidR="00061168" w:rsidRPr="003C1421">
        <w:rPr>
          <w:rFonts w:ascii="Arial" w:hAnsi="Arial" w:cs="Arial"/>
          <w:sz w:val="24"/>
          <w:szCs w:val="24"/>
        </w:rPr>
        <w:t xml:space="preserve"> : </w:t>
      </w:r>
      <w:r w:rsidRPr="003C1421">
        <w:rPr>
          <w:rFonts w:ascii="Arial" w:hAnsi="Arial" w:cs="Arial"/>
          <w:sz w:val="24"/>
          <w:szCs w:val="24"/>
        </w:rPr>
        <w:t>mobilisation des professionnels et acteurs concernés, d</w:t>
      </w:r>
      <w:r w:rsidR="00061168" w:rsidRPr="003C1421">
        <w:rPr>
          <w:rFonts w:ascii="Arial" w:hAnsi="Arial" w:cs="Arial"/>
          <w:sz w:val="24"/>
          <w:szCs w:val="24"/>
        </w:rPr>
        <w:t>ont les acteurs publics locaux (</w:t>
      </w:r>
      <w:r w:rsidRPr="003C1421">
        <w:rPr>
          <w:rFonts w:ascii="Arial" w:hAnsi="Arial" w:cs="Arial"/>
          <w:sz w:val="24"/>
          <w:szCs w:val="24"/>
        </w:rPr>
        <w:t xml:space="preserve">collectivités, </w:t>
      </w:r>
      <w:r w:rsidR="001D1C71">
        <w:rPr>
          <w:rFonts w:ascii="Arial" w:hAnsi="Arial" w:cs="Arial"/>
          <w:sz w:val="24"/>
          <w:szCs w:val="24"/>
        </w:rPr>
        <w:t>maisons de service public, etc.</w:t>
      </w:r>
      <w:r w:rsidR="00061168" w:rsidRPr="003C1421">
        <w:rPr>
          <w:rFonts w:ascii="Arial" w:hAnsi="Arial" w:cs="Arial"/>
          <w:sz w:val="24"/>
          <w:szCs w:val="24"/>
        </w:rPr>
        <w:t> ;</w:t>
      </w:r>
    </w:p>
    <w:p w:rsidR="007F058A" w:rsidRPr="003C1421" w:rsidRDefault="007F058A" w:rsidP="00C34D1C">
      <w:pPr>
        <w:pStyle w:val="Paragraphedeliste"/>
        <w:numPr>
          <w:ilvl w:val="0"/>
          <w:numId w:val="9"/>
        </w:num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 w:rsidRPr="003C1421">
        <w:rPr>
          <w:rFonts w:ascii="Arial" w:hAnsi="Arial" w:cs="Arial"/>
          <w:sz w:val="24"/>
          <w:szCs w:val="24"/>
          <w:u w:val="single"/>
        </w:rPr>
        <w:t>Soutenir le déploiement d’un service de conseil aux petits locaux tertiaires privés</w:t>
      </w:r>
      <w:r w:rsidR="00061168" w:rsidRPr="003C1421">
        <w:rPr>
          <w:rFonts w:ascii="Arial" w:hAnsi="Arial" w:cs="Arial"/>
          <w:sz w:val="24"/>
          <w:szCs w:val="24"/>
        </w:rPr>
        <w:t xml:space="preserve"> (commerces, bureaux, restaurants…) : </w:t>
      </w:r>
      <w:r w:rsidRPr="003C1421">
        <w:rPr>
          <w:rFonts w:ascii="Arial" w:hAnsi="Arial" w:cs="Arial"/>
          <w:sz w:val="24"/>
          <w:szCs w:val="24"/>
        </w:rPr>
        <w:t>mise à disposition d’un guichet d’information et conseil de proximité</w:t>
      </w:r>
      <w:r w:rsidR="00061168" w:rsidRPr="003C1421">
        <w:rPr>
          <w:rFonts w:ascii="Arial" w:hAnsi="Arial" w:cs="Arial"/>
          <w:sz w:val="24"/>
          <w:szCs w:val="24"/>
        </w:rPr>
        <w:t>.</w:t>
      </w:r>
    </w:p>
    <w:p w:rsidR="00BA2E48" w:rsidRPr="003C1421" w:rsidRDefault="003C1421" w:rsidP="00BA2E48">
      <w:pPr>
        <w:tabs>
          <w:tab w:val="left" w:pos="6255"/>
        </w:tabs>
        <w:jc w:val="both"/>
        <w:rPr>
          <w:rFonts w:cs="Arial"/>
          <w:sz w:val="24"/>
          <w:szCs w:val="24"/>
        </w:rPr>
      </w:pPr>
      <w:r w:rsidRPr="003C1421">
        <w:rPr>
          <w:rFonts w:cs="Arial"/>
          <w:sz w:val="24"/>
          <w:szCs w:val="24"/>
        </w:rPr>
        <w:t xml:space="preserve">Le Département souhaite communiquer sur ce programme au travers </w:t>
      </w:r>
      <w:r>
        <w:rPr>
          <w:rFonts w:cs="Arial"/>
          <w:sz w:val="24"/>
          <w:szCs w:val="24"/>
        </w:rPr>
        <w:t xml:space="preserve">d’une marque plus lisible et plus compréhensible du grand public. La marque « Val d’Oise </w:t>
      </w:r>
      <w:proofErr w:type="spellStart"/>
      <w:r>
        <w:rPr>
          <w:rFonts w:cs="Arial"/>
          <w:sz w:val="24"/>
          <w:szCs w:val="24"/>
        </w:rPr>
        <w:t>Rénov</w:t>
      </w:r>
      <w:proofErr w:type="spellEnd"/>
      <w:r>
        <w:rPr>
          <w:rFonts w:cs="Arial"/>
          <w:sz w:val="24"/>
          <w:szCs w:val="24"/>
        </w:rPr>
        <w:t xml:space="preserve">’ » semble répondre à ces obligatoires. </w:t>
      </w:r>
    </w:p>
    <w:p w:rsidR="00C520FE" w:rsidRDefault="00A205B3" w:rsidP="00D44785">
      <w:pPr>
        <w:pStyle w:val="Paragraphedeliste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B666006" wp14:editId="017EBB12">
            <wp:simplePos x="0" y="0"/>
            <wp:positionH relativeFrom="margin">
              <wp:align>left</wp:align>
            </wp:positionH>
            <wp:positionV relativeFrom="paragraph">
              <wp:posOffset>85692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798" w:rsidRDefault="00001798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</w:p>
    <w:p w:rsidR="00AC6E5A" w:rsidRPr="005926C8" w:rsidRDefault="003C1421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Rénover son logement, c’est aujourd’hui faire f</w:t>
      </w:r>
      <w:r w:rsidR="00AC6E5A">
        <w:rPr>
          <w:rFonts w:cs="Arial"/>
          <w:sz w:val="24"/>
          <w:szCs w:val="24"/>
        </w:rPr>
        <w:t>ace à</w:t>
      </w:r>
      <w:r w:rsidR="00AC6E5A" w:rsidRPr="00AC6E5A">
        <w:rPr>
          <w:rFonts w:cs="Arial"/>
          <w:sz w:val="24"/>
          <w:szCs w:val="24"/>
        </w:rPr>
        <w:t xml:space="preserve"> des dispositifs financiers complexes et </w:t>
      </w:r>
      <w:r w:rsidR="00BA2E48">
        <w:rPr>
          <w:rFonts w:cs="Arial"/>
          <w:sz w:val="24"/>
          <w:szCs w:val="24"/>
        </w:rPr>
        <w:t>multiples</w:t>
      </w:r>
      <w:r>
        <w:rPr>
          <w:rFonts w:cs="Arial"/>
          <w:sz w:val="24"/>
          <w:szCs w:val="24"/>
        </w:rPr>
        <w:t>. Avec le programme SARE (Val d’Oi</w:t>
      </w:r>
      <w:r w:rsidR="008D18FB">
        <w:rPr>
          <w:rFonts w:cs="Arial"/>
          <w:sz w:val="24"/>
          <w:szCs w:val="24"/>
        </w:rPr>
        <w:t xml:space="preserve">se </w:t>
      </w:r>
      <w:proofErr w:type="spellStart"/>
      <w:r w:rsidR="008D18FB">
        <w:rPr>
          <w:rFonts w:cs="Arial"/>
          <w:sz w:val="24"/>
          <w:szCs w:val="24"/>
        </w:rPr>
        <w:t>Rénov</w:t>
      </w:r>
      <w:proofErr w:type="spellEnd"/>
      <w:r w:rsidR="008D18FB">
        <w:rPr>
          <w:rFonts w:cs="Arial"/>
          <w:sz w:val="24"/>
          <w:szCs w:val="24"/>
        </w:rPr>
        <w:t xml:space="preserve">’) et grâce à l’engagement actif du Département, </w:t>
      </w:r>
      <w:r>
        <w:rPr>
          <w:rFonts w:cs="Arial"/>
          <w:sz w:val="24"/>
          <w:szCs w:val="24"/>
        </w:rPr>
        <w:t>les démarches s</w:t>
      </w:r>
      <w:r w:rsidR="008D18FB">
        <w:rPr>
          <w:rFonts w:cs="Arial"/>
          <w:sz w:val="24"/>
          <w:szCs w:val="24"/>
        </w:rPr>
        <w:t>er</w:t>
      </w:r>
      <w:r>
        <w:rPr>
          <w:rFonts w:cs="Arial"/>
          <w:sz w:val="24"/>
          <w:szCs w:val="24"/>
        </w:rPr>
        <w:t>ont facilitées</w:t>
      </w:r>
      <w:r w:rsidR="008D18FB">
        <w:rPr>
          <w:rFonts w:cs="Arial"/>
          <w:sz w:val="24"/>
          <w:szCs w:val="24"/>
        </w:rPr>
        <w:t xml:space="preserve"> et simplifiées.</w:t>
      </w:r>
      <w:r w:rsidR="008D18FB">
        <w:rPr>
          <w:rFonts w:cs="Arial"/>
          <w:sz w:val="24"/>
          <w:szCs w:val="24"/>
        </w:rPr>
        <w:tab/>
      </w:r>
    </w:p>
    <w:sectPr w:rsidR="00AC6E5A" w:rsidRPr="005926C8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34" w:rsidRDefault="00407A34" w:rsidP="00C520FE">
      <w:pPr>
        <w:spacing w:after="0" w:line="240" w:lineRule="auto"/>
      </w:pPr>
      <w:r>
        <w:separator/>
      </w:r>
    </w:p>
  </w:endnote>
  <w:endnote w:type="continuationSeparator" w:id="0">
    <w:p w:rsidR="00407A34" w:rsidRDefault="00407A34" w:rsidP="00C520FE">
      <w:pPr>
        <w:spacing w:after="0" w:line="240" w:lineRule="auto"/>
      </w:pPr>
      <w:r>
        <w:continuationSeparator/>
      </w:r>
    </w:p>
  </w:endnote>
  <w:endnote w:id="1">
    <w:p w:rsidR="00E63EB3" w:rsidRPr="008F3C36" w:rsidRDefault="00E63EB3">
      <w:pPr>
        <w:pStyle w:val="Notedefin"/>
        <w:rPr>
          <w:i/>
          <w:sz w:val="18"/>
        </w:rPr>
      </w:pPr>
      <w:r w:rsidRPr="008F3C36">
        <w:rPr>
          <w:rStyle w:val="Appeldenotedefin"/>
          <w:i/>
          <w:sz w:val="14"/>
        </w:rPr>
        <w:endnoteRef/>
      </w:r>
      <w:r w:rsidRPr="008F3C36">
        <w:rPr>
          <w:i/>
          <w:sz w:val="14"/>
        </w:rPr>
        <w:t xml:space="preserve"> Voir page 3 du rapport n°4-01</w:t>
      </w:r>
      <w:r w:rsidR="008F3C36" w:rsidRPr="008F3C36">
        <w:rPr>
          <w:i/>
          <w:sz w:val="14"/>
        </w:rPr>
        <w:t xml:space="preserve"> pour la liste complète des </w:t>
      </w:r>
      <w:r w:rsidR="008F3C36">
        <w:rPr>
          <w:i/>
          <w:sz w:val="14"/>
        </w:rPr>
        <w:t>communes et EPCI</w:t>
      </w:r>
      <w:r w:rsidR="008F3C36">
        <w:rPr>
          <w:i/>
          <w:sz w:val="14"/>
        </w:rPr>
        <w:br/>
        <w:t xml:space="preserve">  </w:t>
      </w:r>
      <w:r w:rsidR="008F3C36" w:rsidRPr="008F3C36">
        <w:rPr>
          <w:i/>
          <w:sz w:val="14"/>
        </w:rPr>
        <w:t>engagés dans le programme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34" w:rsidRDefault="00407A34" w:rsidP="00C520FE">
      <w:pPr>
        <w:spacing w:after="0" w:line="240" w:lineRule="auto"/>
      </w:pPr>
      <w:r>
        <w:separator/>
      </w:r>
    </w:p>
  </w:footnote>
  <w:footnote w:type="continuationSeparator" w:id="0">
    <w:p w:rsidR="00407A34" w:rsidRDefault="00407A34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407A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407A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55pt;margin-top:-17.2pt;width:465.4pt;height:807.35pt;z-index:-251656192;mso-position-horizontal-relative:margin;mso-position-vertical-relative:margin" o:allowincell="f">
          <v:imagedata r:id="rId1" o:title="PageViergeO" cropright="12097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407A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DBD"/>
    <w:multiLevelType w:val="hybridMultilevel"/>
    <w:tmpl w:val="3544F58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47C52"/>
    <w:multiLevelType w:val="hybridMultilevel"/>
    <w:tmpl w:val="76647AE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DA4"/>
    <w:multiLevelType w:val="hybridMultilevel"/>
    <w:tmpl w:val="3D00AB2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B6781"/>
    <w:multiLevelType w:val="hybridMultilevel"/>
    <w:tmpl w:val="03289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55C6D"/>
    <w:multiLevelType w:val="hybridMultilevel"/>
    <w:tmpl w:val="091234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74460"/>
    <w:multiLevelType w:val="hybridMultilevel"/>
    <w:tmpl w:val="5AA25DF6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1798"/>
    <w:rsid w:val="000179B2"/>
    <w:rsid w:val="00061168"/>
    <w:rsid w:val="00090925"/>
    <w:rsid w:val="00103F49"/>
    <w:rsid w:val="001923A4"/>
    <w:rsid w:val="001C356A"/>
    <w:rsid w:val="001D1C71"/>
    <w:rsid w:val="003B4A96"/>
    <w:rsid w:val="003C1421"/>
    <w:rsid w:val="00407A34"/>
    <w:rsid w:val="004936CD"/>
    <w:rsid w:val="00533146"/>
    <w:rsid w:val="005926C8"/>
    <w:rsid w:val="005B3A2A"/>
    <w:rsid w:val="00612437"/>
    <w:rsid w:val="00644901"/>
    <w:rsid w:val="006859EE"/>
    <w:rsid w:val="006B7C7D"/>
    <w:rsid w:val="006F2D79"/>
    <w:rsid w:val="00755854"/>
    <w:rsid w:val="00792F5A"/>
    <w:rsid w:val="007C0B92"/>
    <w:rsid w:val="007D6F05"/>
    <w:rsid w:val="007F058A"/>
    <w:rsid w:val="008410F9"/>
    <w:rsid w:val="008A1C4A"/>
    <w:rsid w:val="008D18FB"/>
    <w:rsid w:val="008F3C36"/>
    <w:rsid w:val="00971589"/>
    <w:rsid w:val="009A4489"/>
    <w:rsid w:val="00A163A9"/>
    <w:rsid w:val="00A205B3"/>
    <w:rsid w:val="00A31EF1"/>
    <w:rsid w:val="00A44E3B"/>
    <w:rsid w:val="00AC3770"/>
    <w:rsid w:val="00AC6E5A"/>
    <w:rsid w:val="00B01B56"/>
    <w:rsid w:val="00B4166D"/>
    <w:rsid w:val="00B83BE7"/>
    <w:rsid w:val="00BA2464"/>
    <w:rsid w:val="00BA2E48"/>
    <w:rsid w:val="00BA3765"/>
    <w:rsid w:val="00BA3AC2"/>
    <w:rsid w:val="00C2454E"/>
    <w:rsid w:val="00C34D1C"/>
    <w:rsid w:val="00C520FE"/>
    <w:rsid w:val="00C91024"/>
    <w:rsid w:val="00D17596"/>
    <w:rsid w:val="00D44785"/>
    <w:rsid w:val="00D840FB"/>
    <w:rsid w:val="00DB30D9"/>
    <w:rsid w:val="00DC3CC0"/>
    <w:rsid w:val="00DF3011"/>
    <w:rsid w:val="00E60137"/>
    <w:rsid w:val="00E63EB3"/>
    <w:rsid w:val="00E95C8E"/>
    <w:rsid w:val="00ED1A51"/>
    <w:rsid w:val="00F13B5E"/>
    <w:rsid w:val="00FA3224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6B7C7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63EB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3EB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63EB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3E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3EB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3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164">
          <w:marLeft w:val="61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3">
          <w:marLeft w:val="12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62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048">
          <w:marLeft w:val="123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771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386">
          <w:marLeft w:val="123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171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0DB6-61F9-4EF7-80A2-2226DE72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3</cp:revision>
  <dcterms:created xsi:type="dcterms:W3CDTF">2021-01-13T16:48:00Z</dcterms:created>
  <dcterms:modified xsi:type="dcterms:W3CDTF">2021-03-24T15:31:00Z</dcterms:modified>
</cp:coreProperties>
</file>